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430" w:rsidRPr="000914A6" w:rsidRDefault="00DC5430" w:rsidP="000914A6">
      <w:pPr>
        <w:tabs>
          <w:tab w:val="left" w:pos="4820"/>
        </w:tabs>
        <w:overflowPunct w:val="0"/>
        <w:autoSpaceDE w:val="0"/>
        <w:autoSpaceDN w:val="0"/>
        <w:adjustRightInd w:val="0"/>
        <w:spacing w:before="240" w:after="720"/>
        <w:jc w:val="center"/>
        <w:textAlignment w:val="baseline"/>
        <w:rPr>
          <w:szCs w:val="20"/>
        </w:rPr>
      </w:pPr>
      <w:bookmarkStart w:id="0" w:name="_GoBack"/>
      <w:bookmarkEnd w:id="0"/>
      <w:r w:rsidRPr="000914A6">
        <w:rPr>
          <w:szCs w:val="20"/>
        </w:rPr>
        <w:t>Öffentliche Urkunde</w:t>
      </w:r>
    </w:p>
    <w:p w:rsidR="00DC5430" w:rsidRPr="002A1145" w:rsidRDefault="00DC5430" w:rsidP="000914A6">
      <w:pPr>
        <w:spacing w:after="240"/>
        <w:jc w:val="center"/>
        <w:rPr>
          <w:rFonts w:cs="Arial"/>
          <w:bCs/>
          <w:szCs w:val="22"/>
        </w:rPr>
      </w:pPr>
      <w:r w:rsidRPr="002A1145">
        <w:rPr>
          <w:rFonts w:cs="Arial"/>
          <w:bCs/>
          <w:szCs w:val="22"/>
        </w:rPr>
        <w:t>über die</w:t>
      </w:r>
    </w:p>
    <w:p w:rsidR="00DC5430" w:rsidRPr="002A1145" w:rsidRDefault="00DC5430" w:rsidP="000914A6">
      <w:pPr>
        <w:spacing w:after="240"/>
        <w:jc w:val="center"/>
        <w:rPr>
          <w:rFonts w:cs="Arial"/>
          <w:bCs/>
          <w:szCs w:val="22"/>
        </w:rPr>
      </w:pPr>
      <w:r w:rsidRPr="002A1145">
        <w:rPr>
          <w:rFonts w:cs="Arial"/>
          <w:bCs/>
          <w:szCs w:val="22"/>
        </w:rPr>
        <w:t>Beschlüsse der Generalversammlung</w:t>
      </w:r>
    </w:p>
    <w:p w:rsidR="00DC5430" w:rsidRPr="002A1145" w:rsidRDefault="00DC5430" w:rsidP="000914A6">
      <w:pPr>
        <w:spacing w:after="240"/>
        <w:jc w:val="center"/>
        <w:rPr>
          <w:rFonts w:cs="Arial"/>
          <w:bCs/>
          <w:szCs w:val="22"/>
        </w:rPr>
      </w:pPr>
      <w:r w:rsidRPr="002A1145">
        <w:rPr>
          <w:rFonts w:cs="Arial"/>
          <w:bCs/>
          <w:szCs w:val="22"/>
        </w:rPr>
        <w:t xml:space="preserve">- </w:t>
      </w:r>
      <w:r w:rsidR="00414AA1">
        <w:rPr>
          <w:rFonts w:cs="Arial"/>
          <w:bCs/>
          <w:szCs w:val="22"/>
        </w:rPr>
        <w:t>Einführung</w:t>
      </w:r>
      <w:r w:rsidR="00140DD7" w:rsidRPr="002A1145">
        <w:rPr>
          <w:rFonts w:cs="Arial"/>
          <w:bCs/>
          <w:szCs w:val="22"/>
        </w:rPr>
        <w:t xml:space="preserve"> eines </w:t>
      </w:r>
      <w:r w:rsidR="00526158" w:rsidRPr="002A1145">
        <w:rPr>
          <w:rFonts w:cs="Arial"/>
          <w:bCs/>
          <w:szCs w:val="22"/>
        </w:rPr>
        <w:t>Kapitalband</w:t>
      </w:r>
      <w:r w:rsidR="00140DD7" w:rsidRPr="002A1145">
        <w:rPr>
          <w:rFonts w:cs="Arial"/>
          <w:bCs/>
          <w:szCs w:val="22"/>
        </w:rPr>
        <w:t>s</w:t>
      </w:r>
      <w:r w:rsidRPr="002A1145">
        <w:rPr>
          <w:rFonts w:cs="Arial"/>
          <w:bCs/>
          <w:szCs w:val="22"/>
        </w:rPr>
        <w:t xml:space="preserve"> -</w:t>
      </w:r>
    </w:p>
    <w:p w:rsidR="00DC5430" w:rsidRPr="002A1145" w:rsidRDefault="00DC5430">
      <w:pPr>
        <w:spacing w:after="240"/>
        <w:jc w:val="center"/>
        <w:rPr>
          <w:rFonts w:cs="Arial"/>
          <w:bCs/>
          <w:szCs w:val="22"/>
        </w:rPr>
      </w:pPr>
      <w:r w:rsidRPr="002A1145">
        <w:rPr>
          <w:rFonts w:cs="Arial"/>
          <w:bCs/>
          <w:szCs w:val="22"/>
        </w:rPr>
        <w:t>der</w:t>
      </w:r>
    </w:p>
    <w:p w:rsidR="00A017EF" w:rsidRPr="000914A6" w:rsidRDefault="00A017EF" w:rsidP="000914A6">
      <w:pPr>
        <w:tabs>
          <w:tab w:val="left" w:pos="4820"/>
        </w:tabs>
        <w:overflowPunct w:val="0"/>
        <w:autoSpaceDE w:val="0"/>
        <w:autoSpaceDN w:val="0"/>
        <w:adjustRightInd w:val="0"/>
        <w:spacing w:before="600" w:after="240"/>
        <w:jc w:val="center"/>
        <w:textAlignment w:val="baseline"/>
        <w:rPr>
          <w:b/>
          <w:noProof/>
          <w:sz w:val="28"/>
          <w:szCs w:val="28"/>
        </w:rPr>
      </w:pPr>
      <w:r w:rsidRPr="000914A6">
        <w:rPr>
          <w:b/>
          <w:noProof/>
          <w:sz w:val="28"/>
          <w:szCs w:val="28"/>
        </w:rPr>
        <w:fldChar w:fldCharType="begin">
          <w:ffData>
            <w:name w:val="Text28"/>
            <w:enabled/>
            <w:calcOnExit w:val="0"/>
            <w:textInput/>
          </w:ffData>
        </w:fldChar>
      </w:r>
      <w:bookmarkStart w:id="1" w:name="Text28"/>
      <w:r w:rsidRPr="000914A6">
        <w:rPr>
          <w:b/>
          <w:noProof/>
          <w:sz w:val="28"/>
          <w:szCs w:val="28"/>
        </w:rPr>
        <w:instrText xml:space="preserve"> FORMTEXT </w:instrText>
      </w:r>
      <w:r w:rsidRPr="000914A6">
        <w:rPr>
          <w:b/>
          <w:noProof/>
          <w:sz w:val="28"/>
          <w:szCs w:val="28"/>
        </w:rPr>
      </w:r>
      <w:r w:rsidRPr="000914A6">
        <w:rPr>
          <w:b/>
          <w:noProof/>
          <w:sz w:val="28"/>
          <w:szCs w:val="28"/>
        </w:rPr>
        <w:fldChar w:fldCharType="separate"/>
      </w:r>
      <w:r w:rsidRPr="000914A6">
        <w:rPr>
          <w:b/>
          <w:noProof/>
          <w:sz w:val="28"/>
          <w:szCs w:val="28"/>
        </w:rPr>
        <w:t> </w:t>
      </w:r>
      <w:r w:rsidRPr="000914A6">
        <w:rPr>
          <w:b/>
          <w:noProof/>
          <w:sz w:val="28"/>
          <w:szCs w:val="28"/>
        </w:rPr>
        <w:t> </w:t>
      </w:r>
      <w:r w:rsidRPr="000914A6">
        <w:rPr>
          <w:b/>
          <w:noProof/>
          <w:sz w:val="28"/>
          <w:szCs w:val="28"/>
        </w:rPr>
        <w:t> </w:t>
      </w:r>
      <w:r w:rsidRPr="000914A6">
        <w:rPr>
          <w:b/>
          <w:noProof/>
          <w:sz w:val="28"/>
          <w:szCs w:val="28"/>
        </w:rPr>
        <w:t> </w:t>
      </w:r>
      <w:r w:rsidRPr="000914A6">
        <w:rPr>
          <w:b/>
          <w:noProof/>
          <w:sz w:val="28"/>
          <w:szCs w:val="28"/>
        </w:rPr>
        <w:t> </w:t>
      </w:r>
      <w:r w:rsidRPr="000914A6">
        <w:rPr>
          <w:b/>
          <w:noProof/>
          <w:sz w:val="28"/>
          <w:szCs w:val="28"/>
        </w:rPr>
        <w:fldChar w:fldCharType="end"/>
      </w:r>
      <w:bookmarkEnd w:id="1"/>
    </w:p>
    <w:p w:rsidR="00A017EF" w:rsidRPr="000914A6" w:rsidRDefault="00A017EF" w:rsidP="000914A6">
      <w:pPr>
        <w:tabs>
          <w:tab w:val="left" w:pos="4820"/>
        </w:tabs>
        <w:overflowPunct w:val="0"/>
        <w:autoSpaceDE w:val="0"/>
        <w:autoSpaceDN w:val="0"/>
        <w:adjustRightInd w:val="0"/>
        <w:spacing w:after="240"/>
        <w:jc w:val="center"/>
        <w:rPr>
          <w:color w:val="000000"/>
          <w:szCs w:val="20"/>
        </w:rPr>
      </w:pPr>
      <w:r w:rsidRPr="000914A6">
        <w:rPr>
          <w:color w:val="000000"/>
          <w:szCs w:val="20"/>
        </w:rPr>
        <w:t xml:space="preserve">(UID: </w:t>
      </w:r>
      <w:r w:rsidRPr="000914A6">
        <w:rPr>
          <w:color w:val="000000"/>
          <w:szCs w:val="20"/>
        </w:rPr>
        <w:fldChar w:fldCharType="begin">
          <w:ffData>
            <w:name w:val="Text29"/>
            <w:enabled/>
            <w:calcOnExit w:val="0"/>
            <w:textInput/>
          </w:ffData>
        </w:fldChar>
      </w:r>
      <w:bookmarkStart w:id="2" w:name="Text29"/>
      <w:r w:rsidRPr="000914A6">
        <w:rPr>
          <w:color w:val="000000"/>
          <w:szCs w:val="20"/>
        </w:rPr>
        <w:instrText xml:space="preserve"> FORMTEXT </w:instrText>
      </w:r>
      <w:r w:rsidRPr="000914A6">
        <w:rPr>
          <w:color w:val="000000"/>
          <w:szCs w:val="20"/>
        </w:rPr>
      </w:r>
      <w:r w:rsidRPr="000914A6">
        <w:rPr>
          <w:color w:val="000000"/>
          <w:szCs w:val="20"/>
        </w:rPr>
        <w:fldChar w:fldCharType="separate"/>
      </w:r>
      <w:r w:rsidRPr="000914A6">
        <w:rPr>
          <w:color w:val="000000"/>
          <w:szCs w:val="20"/>
        </w:rPr>
        <w:t> </w:t>
      </w:r>
      <w:r w:rsidRPr="000914A6">
        <w:rPr>
          <w:color w:val="000000"/>
          <w:szCs w:val="20"/>
        </w:rPr>
        <w:t> </w:t>
      </w:r>
      <w:r w:rsidRPr="000914A6">
        <w:rPr>
          <w:color w:val="000000"/>
          <w:szCs w:val="20"/>
        </w:rPr>
        <w:t> </w:t>
      </w:r>
      <w:r w:rsidRPr="000914A6">
        <w:rPr>
          <w:color w:val="000000"/>
          <w:szCs w:val="20"/>
        </w:rPr>
        <w:t> </w:t>
      </w:r>
      <w:r w:rsidRPr="000914A6">
        <w:rPr>
          <w:color w:val="000000"/>
          <w:szCs w:val="20"/>
        </w:rPr>
        <w:t> </w:t>
      </w:r>
      <w:r w:rsidRPr="000914A6">
        <w:rPr>
          <w:color w:val="000000"/>
          <w:szCs w:val="20"/>
        </w:rPr>
        <w:fldChar w:fldCharType="end"/>
      </w:r>
      <w:bookmarkEnd w:id="2"/>
      <w:r w:rsidRPr="000914A6">
        <w:rPr>
          <w:color w:val="000000"/>
          <w:szCs w:val="20"/>
        </w:rPr>
        <w:t>)</w:t>
      </w:r>
    </w:p>
    <w:p w:rsidR="00A017EF" w:rsidRPr="000914A6" w:rsidRDefault="00A017EF" w:rsidP="000914A6">
      <w:pPr>
        <w:tabs>
          <w:tab w:val="left" w:pos="4820"/>
        </w:tabs>
        <w:overflowPunct w:val="0"/>
        <w:autoSpaceDE w:val="0"/>
        <w:autoSpaceDN w:val="0"/>
        <w:adjustRightInd w:val="0"/>
        <w:spacing w:after="1200"/>
        <w:jc w:val="center"/>
        <w:rPr>
          <w:szCs w:val="20"/>
        </w:rPr>
      </w:pPr>
      <w:r w:rsidRPr="000914A6">
        <w:rPr>
          <w:szCs w:val="20"/>
        </w:rPr>
        <w:t xml:space="preserve">mit Sitz in </w:t>
      </w:r>
      <w:r w:rsidRPr="000914A6">
        <w:rPr>
          <w:szCs w:val="20"/>
        </w:rPr>
        <w:fldChar w:fldCharType="begin">
          <w:ffData>
            <w:name w:val="Text29"/>
            <w:enabled/>
            <w:calcOnExit w:val="0"/>
            <w:textInput/>
          </w:ffData>
        </w:fldChar>
      </w:r>
      <w:r w:rsidRPr="000914A6">
        <w:rPr>
          <w:szCs w:val="20"/>
        </w:rPr>
        <w:instrText xml:space="preserve"> FORMTEXT </w:instrText>
      </w:r>
      <w:r w:rsidRPr="000914A6">
        <w:rPr>
          <w:szCs w:val="20"/>
        </w:rPr>
      </w:r>
      <w:r w:rsidRPr="000914A6">
        <w:rPr>
          <w:szCs w:val="20"/>
        </w:rPr>
        <w:fldChar w:fldCharType="separate"/>
      </w:r>
      <w:r w:rsidRPr="000914A6">
        <w:rPr>
          <w:szCs w:val="20"/>
        </w:rPr>
        <w:t> </w:t>
      </w:r>
      <w:r w:rsidRPr="000914A6">
        <w:rPr>
          <w:szCs w:val="20"/>
        </w:rPr>
        <w:t> </w:t>
      </w:r>
      <w:r w:rsidRPr="000914A6">
        <w:rPr>
          <w:szCs w:val="20"/>
        </w:rPr>
        <w:t> </w:t>
      </w:r>
      <w:r w:rsidRPr="000914A6">
        <w:rPr>
          <w:szCs w:val="20"/>
        </w:rPr>
        <w:t> </w:t>
      </w:r>
      <w:r w:rsidRPr="000914A6">
        <w:rPr>
          <w:szCs w:val="20"/>
        </w:rPr>
        <w:t> </w:t>
      </w:r>
      <w:r w:rsidRPr="000914A6">
        <w:rPr>
          <w:szCs w:val="20"/>
        </w:rPr>
        <w:fldChar w:fldCharType="end"/>
      </w:r>
    </w:p>
    <w:p w:rsidR="00476C14" w:rsidRPr="002A1145" w:rsidRDefault="00DC5430" w:rsidP="009132C7">
      <w:pPr>
        <w:pStyle w:val="BlockArial"/>
      </w:pPr>
      <w:r w:rsidRPr="002A1145">
        <w:t xml:space="preserve">Im Amtslokal des Notariates </w:t>
      </w:r>
      <w:r w:rsidR="00476C14" w:rsidRPr="002A1145">
        <w:rPr>
          <w:bCs w:val="0"/>
          <w:spacing w:val="6"/>
        </w:rPr>
        <w:fldChar w:fldCharType="begin">
          <w:ffData>
            <w:name w:val="Text29"/>
            <w:enabled/>
            <w:calcOnExit w:val="0"/>
            <w:textInput/>
          </w:ffData>
        </w:fldChar>
      </w:r>
      <w:r w:rsidR="00476C14" w:rsidRPr="002A1145">
        <w:rPr>
          <w:spacing w:val="6"/>
        </w:rPr>
        <w:instrText xml:space="preserve"> FORMTEXT </w:instrText>
      </w:r>
      <w:r w:rsidR="00476C14" w:rsidRPr="002A1145">
        <w:rPr>
          <w:bCs w:val="0"/>
          <w:spacing w:val="6"/>
        </w:rPr>
      </w:r>
      <w:r w:rsidR="00476C14" w:rsidRPr="002A1145">
        <w:rPr>
          <w:bCs w:val="0"/>
          <w:spacing w:val="6"/>
        </w:rPr>
        <w:fldChar w:fldCharType="separate"/>
      </w:r>
      <w:r w:rsidR="00476C14" w:rsidRPr="002A1145">
        <w:rPr>
          <w:noProof/>
          <w:spacing w:val="6"/>
        </w:rPr>
        <w:t> </w:t>
      </w:r>
      <w:r w:rsidR="00476C14" w:rsidRPr="002A1145">
        <w:rPr>
          <w:noProof/>
          <w:spacing w:val="6"/>
        </w:rPr>
        <w:t> </w:t>
      </w:r>
      <w:r w:rsidR="00476C14" w:rsidRPr="002A1145">
        <w:rPr>
          <w:noProof/>
          <w:spacing w:val="6"/>
        </w:rPr>
        <w:t> </w:t>
      </w:r>
      <w:r w:rsidR="00476C14" w:rsidRPr="002A1145">
        <w:rPr>
          <w:noProof/>
          <w:spacing w:val="6"/>
        </w:rPr>
        <w:t> </w:t>
      </w:r>
      <w:r w:rsidR="00476C14" w:rsidRPr="002A1145">
        <w:rPr>
          <w:noProof/>
          <w:spacing w:val="6"/>
        </w:rPr>
        <w:t> </w:t>
      </w:r>
      <w:r w:rsidR="00476C14" w:rsidRPr="002A1145">
        <w:rPr>
          <w:bCs w:val="0"/>
          <w:spacing w:val="6"/>
        </w:rPr>
        <w:fldChar w:fldCharType="end"/>
      </w:r>
      <w:r w:rsidR="00EF4F26" w:rsidRPr="002A1145">
        <w:rPr>
          <w:bCs w:val="0"/>
          <w:spacing w:val="6"/>
        </w:rPr>
        <w:t xml:space="preserve"> </w:t>
      </w:r>
      <w:r w:rsidRPr="002A1145">
        <w:t xml:space="preserve">hat </w:t>
      </w:r>
      <w:r w:rsidR="00B254ED" w:rsidRPr="002A1145">
        <w:t>heute</w:t>
      </w:r>
      <w:r w:rsidRPr="002A1145">
        <w:t xml:space="preserve"> eine ausserordentliche Generalversammlung der oben erwähnten Gesellschaft stattgefunden. Über deren Beschlüsse errichtet die unterzeichnende Urkundsperson nach den Bestimmungen des Schweizerischen Obligationenrechtes (OR) diese öffentliche Urkunde.</w:t>
      </w:r>
    </w:p>
    <w:p w:rsidR="00476C14" w:rsidRPr="002A1145" w:rsidRDefault="00476C14">
      <w:pPr>
        <w:rPr>
          <w:rFonts w:cs="Arial"/>
          <w:bCs/>
          <w:szCs w:val="22"/>
        </w:rPr>
      </w:pPr>
      <w:r w:rsidRPr="002A1145">
        <w:br w:type="page"/>
      </w:r>
    </w:p>
    <w:p w:rsidR="00DC5430" w:rsidRPr="002A1145" w:rsidRDefault="00DC5430">
      <w:pPr>
        <w:spacing w:before="1200" w:after="480"/>
        <w:jc w:val="center"/>
        <w:rPr>
          <w:rFonts w:cs="Arial"/>
          <w:szCs w:val="22"/>
        </w:rPr>
      </w:pPr>
      <w:r w:rsidRPr="002A1145">
        <w:rPr>
          <w:rFonts w:cs="Arial"/>
          <w:szCs w:val="22"/>
        </w:rPr>
        <w:lastRenderedPageBreak/>
        <w:t>I.</w:t>
      </w:r>
    </w:p>
    <w:p w:rsidR="00DC5430" w:rsidRPr="002A1145" w:rsidRDefault="00A017EF" w:rsidP="000914A6">
      <w:pPr>
        <w:spacing w:after="480"/>
        <w:jc w:val="both"/>
        <w:rPr>
          <w:rFonts w:cs="Arial"/>
          <w:szCs w:val="22"/>
        </w:rPr>
      </w:pPr>
      <w:r w:rsidRPr="002A1145">
        <w:rPr>
          <w:rFonts w:cs="Arial"/>
          <w:bCs/>
          <w:spacing w:val="6"/>
          <w:szCs w:val="22"/>
        </w:rPr>
        <w:fldChar w:fldCharType="begin">
          <w:ffData>
            <w:name w:val="Text29"/>
            <w:enabled/>
            <w:calcOnExit w:val="0"/>
            <w:textInput/>
          </w:ffData>
        </w:fldChar>
      </w:r>
      <w:r w:rsidRPr="002A1145">
        <w:rPr>
          <w:rFonts w:cs="Arial"/>
          <w:bCs/>
          <w:spacing w:val="6"/>
          <w:szCs w:val="22"/>
        </w:rPr>
        <w:instrText xml:space="preserve"> FORMTEXT </w:instrText>
      </w:r>
      <w:r w:rsidRPr="002A1145">
        <w:rPr>
          <w:rFonts w:cs="Arial"/>
          <w:bCs/>
          <w:spacing w:val="6"/>
          <w:szCs w:val="22"/>
        </w:rPr>
      </w:r>
      <w:r w:rsidRPr="002A1145">
        <w:rPr>
          <w:rFonts w:cs="Arial"/>
          <w:bCs/>
          <w:spacing w:val="6"/>
          <w:szCs w:val="22"/>
        </w:rPr>
        <w:fldChar w:fldCharType="separate"/>
      </w:r>
      <w:r w:rsidRPr="002A1145">
        <w:rPr>
          <w:rFonts w:cs="Arial"/>
          <w:bCs/>
          <w:noProof/>
          <w:spacing w:val="6"/>
          <w:szCs w:val="22"/>
        </w:rPr>
        <w:t> </w:t>
      </w:r>
      <w:r w:rsidRPr="002A1145">
        <w:rPr>
          <w:rFonts w:cs="Arial"/>
          <w:bCs/>
          <w:noProof/>
          <w:spacing w:val="6"/>
          <w:szCs w:val="22"/>
        </w:rPr>
        <w:t> </w:t>
      </w:r>
      <w:r w:rsidRPr="002A1145">
        <w:rPr>
          <w:rFonts w:cs="Arial"/>
          <w:bCs/>
          <w:noProof/>
          <w:spacing w:val="6"/>
          <w:szCs w:val="22"/>
        </w:rPr>
        <w:t> </w:t>
      </w:r>
      <w:r w:rsidRPr="002A1145">
        <w:rPr>
          <w:rFonts w:cs="Arial"/>
          <w:bCs/>
          <w:noProof/>
          <w:spacing w:val="6"/>
          <w:szCs w:val="22"/>
        </w:rPr>
        <w:t> </w:t>
      </w:r>
      <w:r w:rsidRPr="002A1145">
        <w:rPr>
          <w:rFonts w:cs="Arial"/>
          <w:bCs/>
          <w:noProof/>
          <w:spacing w:val="6"/>
          <w:szCs w:val="22"/>
        </w:rPr>
        <w:t> </w:t>
      </w:r>
      <w:r w:rsidRPr="002A1145">
        <w:rPr>
          <w:rFonts w:cs="Arial"/>
          <w:bCs/>
          <w:spacing w:val="6"/>
          <w:szCs w:val="22"/>
        </w:rPr>
        <w:fldChar w:fldCharType="end"/>
      </w:r>
      <w:r w:rsidR="00DC5430" w:rsidRPr="002A1145">
        <w:rPr>
          <w:rFonts w:cs="Arial"/>
          <w:szCs w:val="22"/>
        </w:rPr>
        <w:t xml:space="preserve"> eröffnet die Versammlung und übernimmt den Vorsitz. Als Protokoll</w:t>
      </w:r>
      <w:r w:rsidR="00476C14" w:rsidRPr="002A1145">
        <w:rPr>
          <w:rFonts w:cs="Arial"/>
          <w:szCs w:val="22"/>
        </w:rPr>
        <w:t xml:space="preserve">führer und Stimmenzähler amtet </w:t>
      </w:r>
      <w:r w:rsidRPr="002A1145">
        <w:rPr>
          <w:rFonts w:cs="Arial"/>
          <w:bCs/>
          <w:spacing w:val="6"/>
          <w:szCs w:val="22"/>
        </w:rPr>
        <w:fldChar w:fldCharType="begin">
          <w:ffData>
            <w:name w:val="Text29"/>
            <w:enabled/>
            <w:calcOnExit w:val="0"/>
            <w:textInput/>
          </w:ffData>
        </w:fldChar>
      </w:r>
      <w:r w:rsidRPr="002A1145">
        <w:rPr>
          <w:rFonts w:cs="Arial"/>
          <w:bCs/>
          <w:spacing w:val="6"/>
          <w:szCs w:val="22"/>
        </w:rPr>
        <w:instrText xml:space="preserve"> FORMTEXT </w:instrText>
      </w:r>
      <w:r w:rsidRPr="002A1145">
        <w:rPr>
          <w:rFonts w:cs="Arial"/>
          <w:bCs/>
          <w:spacing w:val="6"/>
          <w:szCs w:val="22"/>
        </w:rPr>
      </w:r>
      <w:r w:rsidRPr="002A1145">
        <w:rPr>
          <w:rFonts w:cs="Arial"/>
          <w:bCs/>
          <w:spacing w:val="6"/>
          <w:szCs w:val="22"/>
        </w:rPr>
        <w:fldChar w:fldCharType="separate"/>
      </w:r>
      <w:r w:rsidRPr="002A1145">
        <w:rPr>
          <w:rFonts w:cs="Arial"/>
          <w:bCs/>
          <w:noProof/>
          <w:spacing w:val="6"/>
          <w:szCs w:val="22"/>
        </w:rPr>
        <w:t> </w:t>
      </w:r>
      <w:r w:rsidRPr="002A1145">
        <w:rPr>
          <w:rFonts w:cs="Arial"/>
          <w:bCs/>
          <w:noProof/>
          <w:spacing w:val="6"/>
          <w:szCs w:val="22"/>
        </w:rPr>
        <w:t> </w:t>
      </w:r>
      <w:r w:rsidRPr="002A1145">
        <w:rPr>
          <w:rFonts w:cs="Arial"/>
          <w:bCs/>
          <w:noProof/>
          <w:spacing w:val="6"/>
          <w:szCs w:val="22"/>
        </w:rPr>
        <w:t> </w:t>
      </w:r>
      <w:r w:rsidRPr="002A1145">
        <w:rPr>
          <w:rFonts w:cs="Arial"/>
          <w:bCs/>
          <w:noProof/>
          <w:spacing w:val="6"/>
          <w:szCs w:val="22"/>
        </w:rPr>
        <w:t> </w:t>
      </w:r>
      <w:r w:rsidRPr="002A1145">
        <w:rPr>
          <w:rFonts w:cs="Arial"/>
          <w:bCs/>
          <w:noProof/>
          <w:spacing w:val="6"/>
          <w:szCs w:val="22"/>
        </w:rPr>
        <w:t> </w:t>
      </w:r>
      <w:r w:rsidRPr="002A1145">
        <w:rPr>
          <w:rFonts w:cs="Arial"/>
          <w:bCs/>
          <w:spacing w:val="6"/>
          <w:szCs w:val="22"/>
        </w:rPr>
        <w:fldChar w:fldCharType="end"/>
      </w:r>
      <w:r w:rsidR="00DC5430" w:rsidRPr="002A1145">
        <w:rPr>
          <w:rFonts w:cs="Arial"/>
          <w:szCs w:val="22"/>
        </w:rPr>
        <w:t>.</w:t>
      </w:r>
    </w:p>
    <w:p w:rsidR="00DC5430" w:rsidRPr="002A1145" w:rsidRDefault="00DC5430" w:rsidP="00DC05A1">
      <w:pPr>
        <w:spacing w:after="240"/>
        <w:jc w:val="both"/>
        <w:rPr>
          <w:rFonts w:cs="Arial"/>
          <w:szCs w:val="22"/>
        </w:rPr>
      </w:pPr>
      <w:r w:rsidRPr="002A1145">
        <w:rPr>
          <w:rFonts w:cs="Arial"/>
          <w:szCs w:val="22"/>
        </w:rPr>
        <w:t>Der Vorsitzende stellt fest:</w:t>
      </w:r>
    </w:p>
    <w:p w:rsidR="00DC5430" w:rsidRPr="002A1145" w:rsidRDefault="00DC5430" w:rsidP="00DC5430">
      <w:pPr>
        <w:numPr>
          <w:ilvl w:val="0"/>
          <w:numId w:val="14"/>
        </w:numPr>
        <w:tabs>
          <w:tab w:val="clear" w:pos="720"/>
          <w:tab w:val="num" w:pos="360"/>
        </w:tabs>
        <w:spacing w:after="240"/>
        <w:ind w:left="360"/>
        <w:jc w:val="both"/>
        <w:rPr>
          <w:rFonts w:cs="Arial"/>
          <w:szCs w:val="22"/>
        </w:rPr>
      </w:pPr>
      <w:r w:rsidRPr="002A1145">
        <w:t xml:space="preserve">die nicht anwesenden Mitglieder </w:t>
      </w:r>
      <w:r w:rsidR="00D43720" w:rsidRPr="002A1145">
        <w:t xml:space="preserve">der Geschäftsleitung und die nicht anwesenden Mitglieder </w:t>
      </w:r>
      <w:r w:rsidRPr="002A1145">
        <w:t xml:space="preserve">des Verwaltungsrates haben auf ihr Recht verzichtet, an der Generalversammlung teilzunehmen und </w:t>
      </w:r>
      <w:r w:rsidR="00D43720" w:rsidRPr="002A1145">
        <w:t xml:space="preserve">letztere </w:t>
      </w:r>
      <w:r w:rsidRPr="002A1145">
        <w:t>Anträge zu stellen;</w:t>
      </w:r>
    </w:p>
    <w:p w:rsidR="00DC5430" w:rsidRPr="002A1145" w:rsidRDefault="00577641" w:rsidP="00DC5430">
      <w:pPr>
        <w:numPr>
          <w:ilvl w:val="0"/>
          <w:numId w:val="14"/>
        </w:numPr>
        <w:tabs>
          <w:tab w:val="clear" w:pos="720"/>
          <w:tab w:val="num" w:pos="360"/>
        </w:tabs>
        <w:spacing w:after="240"/>
        <w:ind w:left="360"/>
        <w:jc w:val="both"/>
        <w:rPr>
          <w:rFonts w:cs="Arial"/>
          <w:szCs w:val="22"/>
        </w:rPr>
      </w:pPr>
      <w:r>
        <w:rPr>
          <w:rFonts w:cs="Arial"/>
          <w:szCs w:val="22"/>
        </w:rPr>
        <w:t>weder Organstimmrechtsvertreter noch unabhängige Stimmrechtsvertreter im Sinne von Art. 689d und 689c OR oder Depotvertreter im Sinne von Art. 689e OR üben Mitwirkungsrechte aus</w:t>
      </w:r>
      <w:r w:rsidR="00DC5430" w:rsidRPr="002A1145">
        <w:rPr>
          <w:rFonts w:cs="Arial"/>
          <w:szCs w:val="22"/>
        </w:rPr>
        <w:t>;</w:t>
      </w:r>
    </w:p>
    <w:p w:rsidR="00DC5430" w:rsidRPr="002A1145" w:rsidRDefault="00DC5430" w:rsidP="00DC5430">
      <w:pPr>
        <w:numPr>
          <w:ilvl w:val="0"/>
          <w:numId w:val="14"/>
        </w:numPr>
        <w:tabs>
          <w:tab w:val="clear" w:pos="720"/>
          <w:tab w:val="num" w:pos="360"/>
          <w:tab w:val="left" w:pos="638"/>
        </w:tabs>
        <w:spacing w:after="240"/>
        <w:ind w:left="360"/>
        <w:jc w:val="both"/>
        <w:rPr>
          <w:rFonts w:cs="Arial"/>
          <w:szCs w:val="22"/>
        </w:rPr>
      </w:pPr>
      <w:r w:rsidRPr="002A1145">
        <w:rPr>
          <w:rFonts w:cs="Arial"/>
          <w:szCs w:val="22"/>
        </w:rPr>
        <w:t xml:space="preserve">das gesamte Aktienkapital der Gesellschaft von CHF </w:t>
      </w:r>
      <w:r w:rsidR="00476C14" w:rsidRPr="002A1145">
        <w:rPr>
          <w:rFonts w:cs="Arial"/>
          <w:bCs/>
          <w:spacing w:val="6"/>
          <w:szCs w:val="22"/>
        </w:rPr>
        <w:fldChar w:fldCharType="begin">
          <w:ffData>
            <w:name w:val="Text29"/>
            <w:enabled/>
            <w:calcOnExit w:val="0"/>
            <w:textInput/>
          </w:ffData>
        </w:fldChar>
      </w:r>
      <w:r w:rsidR="00476C14" w:rsidRPr="002A1145">
        <w:rPr>
          <w:rFonts w:cs="Arial"/>
          <w:bCs/>
          <w:spacing w:val="6"/>
          <w:szCs w:val="22"/>
        </w:rPr>
        <w:instrText xml:space="preserve"> FORMTEXT </w:instrText>
      </w:r>
      <w:r w:rsidR="00476C14" w:rsidRPr="002A1145">
        <w:rPr>
          <w:rFonts w:cs="Arial"/>
          <w:bCs/>
          <w:spacing w:val="6"/>
          <w:szCs w:val="22"/>
        </w:rPr>
      </w:r>
      <w:r w:rsidR="00476C14" w:rsidRPr="002A1145">
        <w:rPr>
          <w:rFonts w:cs="Arial"/>
          <w:bCs/>
          <w:spacing w:val="6"/>
          <w:szCs w:val="22"/>
        </w:rPr>
        <w:fldChar w:fldCharType="separate"/>
      </w:r>
      <w:r w:rsidR="00476C14" w:rsidRPr="002A1145">
        <w:rPr>
          <w:rFonts w:cs="Arial"/>
          <w:bCs/>
          <w:noProof/>
          <w:spacing w:val="6"/>
          <w:szCs w:val="22"/>
        </w:rPr>
        <w:t> </w:t>
      </w:r>
      <w:r w:rsidR="00476C14" w:rsidRPr="002A1145">
        <w:rPr>
          <w:rFonts w:cs="Arial"/>
          <w:bCs/>
          <w:noProof/>
          <w:spacing w:val="6"/>
          <w:szCs w:val="22"/>
        </w:rPr>
        <w:t> </w:t>
      </w:r>
      <w:r w:rsidR="00476C14" w:rsidRPr="002A1145">
        <w:rPr>
          <w:rFonts w:cs="Arial"/>
          <w:bCs/>
          <w:noProof/>
          <w:spacing w:val="6"/>
          <w:szCs w:val="22"/>
        </w:rPr>
        <w:t> </w:t>
      </w:r>
      <w:r w:rsidR="00476C14" w:rsidRPr="002A1145">
        <w:rPr>
          <w:rFonts w:cs="Arial"/>
          <w:bCs/>
          <w:noProof/>
          <w:spacing w:val="6"/>
          <w:szCs w:val="22"/>
        </w:rPr>
        <w:t> </w:t>
      </w:r>
      <w:r w:rsidR="00476C14" w:rsidRPr="002A1145">
        <w:rPr>
          <w:rFonts w:cs="Arial"/>
          <w:bCs/>
          <w:noProof/>
          <w:spacing w:val="6"/>
          <w:szCs w:val="22"/>
        </w:rPr>
        <w:t> </w:t>
      </w:r>
      <w:r w:rsidR="00476C14" w:rsidRPr="002A1145">
        <w:rPr>
          <w:rFonts w:cs="Arial"/>
          <w:bCs/>
          <w:spacing w:val="6"/>
          <w:szCs w:val="22"/>
        </w:rPr>
        <w:fldChar w:fldCharType="end"/>
      </w:r>
      <w:r w:rsidRPr="002A1145">
        <w:rPr>
          <w:rFonts w:cs="Arial"/>
          <w:szCs w:val="22"/>
        </w:rPr>
        <w:t xml:space="preserve"> ist vertreten;</w:t>
      </w:r>
    </w:p>
    <w:p w:rsidR="00DC5430" w:rsidRPr="002A1145" w:rsidRDefault="00DC5430" w:rsidP="0027669D">
      <w:pPr>
        <w:numPr>
          <w:ilvl w:val="0"/>
          <w:numId w:val="14"/>
        </w:numPr>
        <w:tabs>
          <w:tab w:val="clear" w:pos="720"/>
          <w:tab w:val="num" w:pos="360"/>
          <w:tab w:val="left" w:pos="638"/>
        </w:tabs>
        <w:spacing w:after="240"/>
        <w:ind w:left="357" w:hanging="357"/>
        <w:jc w:val="both"/>
        <w:rPr>
          <w:rFonts w:cs="Arial"/>
          <w:szCs w:val="22"/>
        </w:rPr>
      </w:pPr>
      <w:r w:rsidRPr="002A1145">
        <w:rPr>
          <w:rFonts w:cs="Arial"/>
          <w:szCs w:val="22"/>
        </w:rPr>
        <w:t>die heutige Generalversammlung ist als Universalversammlung im Sinne von Art. 701 OR konstituiert und beschlussfähig.</w:t>
      </w:r>
    </w:p>
    <w:p w:rsidR="00DC5430" w:rsidRPr="002A1145" w:rsidRDefault="00DC5430" w:rsidP="0027669D">
      <w:pPr>
        <w:spacing w:before="240"/>
        <w:jc w:val="both"/>
        <w:rPr>
          <w:rFonts w:cs="Arial"/>
          <w:szCs w:val="22"/>
        </w:rPr>
      </w:pPr>
      <w:r w:rsidRPr="002A1145">
        <w:rPr>
          <w:rFonts w:cs="Arial"/>
          <w:szCs w:val="22"/>
        </w:rPr>
        <w:t>Gegen diese Feststellungen wird kein Widerspruch erhoben.</w:t>
      </w:r>
    </w:p>
    <w:p w:rsidR="00DC5430" w:rsidRPr="00DC0358" w:rsidRDefault="00DC5430" w:rsidP="00DC0358">
      <w:pPr>
        <w:spacing w:before="1200" w:after="480"/>
        <w:jc w:val="center"/>
        <w:rPr>
          <w:rFonts w:cs="Arial"/>
          <w:szCs w:val="22"/>
        </w:rPr>
      </w:pPr>
      <w:r w:rsidRPr="00DC0358">
        <w:rPr>
          <w:rFonts w:cs="Arial"/>
          <w:szCs w:val="22"/>
        </w:rPr>
        <w:t>II.</w:t>
      </w:r>
    </w:p>
    <w:p w:rsidR="00140DD7" w:rsidRPr="002A1145" w:rsidRDefault="00DC5430">
      <w:pPr>
        <w:spacing w:after="240"/>
        <w:ind w:right="-16"/>
        <w:jc w:val="both"/>
        <w:rPr>
          <w:rFonts w:cs="Arial"/>
          <w:spacing w:val="-2"/>
          <w:szCs w:val="22"/>
        </w:rPr>
      </w:pPr>
      <w:r w:rsidRPr="002A1145">
        <w:rPr>
          <w:rFonts w:cs="Arial"/>
          <w:spacing w:val="-2"/>
          <w:szCs w:val="22"/>
        </w:rPr>
        <w:t>Die Generalversamm</w:t>
      </w:r>
      <w:r w:rsidR="00A13AC3" w:rsidRPr="002A1145">
        <w:rPr>
          <w:rFonts w:cs="Arial"/>
          <w:spacing w:val="-2"/>
          <w:szCs w:val="22"/>
        </w:rPr>
        <w:t>lung beschliesst einstimmig,</w:t>
      </w:r>
    </w:p>
    <w:p w:rsidR="00140DD7" w:rsidRPr="002A1145" w:rsidRDefault="00140DD7">
      <w:pPr>
        <w:spacing w:after="240"/>
        <w:ind w:right="-16"/>
        <w:jc w:val="both"/>
        <w:rPr>
          <w:rFonts w:cs="Arial"/>
          <w:spacing w:val="-2"/>
          <w:szCs w:val="22"/>
        </w:rPr>
      </w:pPr>
      <w:r w:rsidRPr="002A1145">
        <w:rPr>
          <w:rFonts w:cs="Arial"/>
          <w:spacing w:val="-2"/>
          <w:szCs w:val="22"/>
        </w:rPr>
        <w:t xml:space="preserve">zum </w:t>
      </w:r>
      <w:r w:rsidR="00176BA2" w:rsidRPr="002A1145">
        <w:rPr>
          <w:rFonts w:cs="Arial"/>
          <w:spacing w:val="-2"/>
          <w:szCs w:val="22"/>
        </w:rPr>
        <w:t>b</w:t>
      </w:r>
      <w:r w:rsidRPr="002A1145">
        <w:rPr>
          <w:rFonts w:cs="Arial"/>
          <w:spacing w:val="-2"/>
          <w:szCs w:val="22"/>
        </w:rPr>
        <w:t xml:space="preserve">estehenden Kapital von CHF </w:t>
      </w:r>
      <w:r w:rsidRPr="002A1145">
        <w:fldChar w:fldCharType="begin">
          <w:ffData>
            <w:name w:val="Text24"/>
            <w:enabled/>
            <w:calcOnExit w:val="0"/>
            <w:textInput/>
          </w:ffData>
        </w:fldChar>
      </w:r>
      <w:r w:rsidRPr="002A1145">
        <w:instrText xml:space="preserve"> FORMTEXT </w:instrText>
      </w:r>
      <w:r w:rsidRPr="002A1145">
        <w:fldChar w:fldCharType="separate"/>
      </w:r>
      <w:r w:rsidRPr="002A1145">
        <w:rPr>
          <w:noProof/>
        </w:rPr>
        <w:t> </w:t>
      </w:r>
      <w:r w:rsidRPr="002A1145">
        <w:rPr>
          <w:noProof/>
        </w:rPr>
        <w:t> </w:t>
      </w:r>
      <w:r w:rsidRPr="002A1145">
        <w:rPr>
          <w:noProof/>
        </w:rPr>
        <w:t> </w:t>
      </w:r>
      <w:r w:rsidRPr="002A1145">
        <w:rPr>
          <w:noProof/>
        </w:rPr>
        <w:t> </w:t>
      </w:r>
      <w:r w:rsidRPr="002A1145">
        <w:rPr>
          <w:noProof/>
        </w:rPr>
        <w:t> </w:t>
      </w:r>
      <w:r w:rsidRPr="002A1145">
        <w:fldChar w:fldCharType="end"/>
      </w:r>
      <w:r w:rsidRPr="002A1145">
        <w:rPr>
          <w:rFonts w:cs="Arial"/>
          <w:spacing w:val="-2"/>
          <w:szCs w:val="22"/>
        </w:rPr>
        <w:t xml:space="preserve"> ein Kapitalband mit einer Untergrenze von CHF </w:t>
      </w:r>
      <w:r w:rsidRPr="002A1145">
        <w:fldChar w:fldCharType="begin">
          <w:ffData>
            <w:name w:val="Text24"/>
            <w:enabled/>
            <w:calcOnExit w:val="0"/>
            <w:textInput/>
          </w:ffData>
        </w:fldChar>
      </w:r>
      <w:r w:rsidRPr="002A1145">
        <w:instrText xml:space="preserve"> FORMTEXT </w:instrText>
      </w:r>
      <w:r w:rsidRPr="002A1145">
        <w:fldChar w:fldCharType="separate"/>
      </w:r>
      <w:r w:rsidRPr="002A1145">
        <w:rPr>
          <w:noProof/>
        </w:rPr>
        <w:t> </w:t>
      </w:r>
      <w:r w:rsidRPr="002A1145">
        <w:rPr>
          <w:noProof/>
        </w:rPr>
        <w:t> </w:t>
      </w:r>
      <w:r w:rsidRPr="002A1145">
        <w:rPr>
          <w:noProof/>
        </w:rPr>
        <w:t> </w:t>
      </w:r>
      <w:r w:rsidRPr="002A1145">
        <w:rPr>
          <w:noProof/>
        </w:rPr>
        <w:t> </w:t>
      </w:r>
      <w:r w:rsidRPr="002A1145">
        <w:rPr>
          <w:noProof/>
        </w:rPr>
        <w:t> </w:t>
      </w:r>
      <w:r w:rsidRPr="002A1145">
        <w:fldChar w:fldCharType="end"/>
      </w:r>
      <w:r w:rsidRPr="002A1145">
        <w:rPr>
          <w:rFonts w:cs="Arial"/>
          <w:spacing w:val="-2"/>
          <w:szCs w:val="22"/>
        </w:rPr>
        <w:t xml:space="preserve"> und einer Obergrenze von CHF </w:t>
      </w:r>
      <w:r w:rsidRPr="002A1145">
        <w:fldChar w:fldCharType="begin">
          <w:ffData>
            <w:name w:val="Text24"/>
            <w:enabled/>
            <w:calcOnExit w:val="0"/>
            <w:textInput/>
          </w:ffData>
        </w:fldChar>
      </w:r>
      <w:r w:rsidRPr="002A1145">
        <w:instrText xml:space="preserve"> FORMTEXT </w:instrText>
      </w:r>
      <w:r w:rsidRPr="002A1145">
        <w:fldChar w:fldCharType="separate"/>
      </w:r>
      <w:r w:rsidRPr="002A1145">
        <w:rPr>
          <w:noProof/>
        </w:rPr>
        <w:t> </w:t>
      </w:r>
      <w:r w:rsidRPr="002A1145">
        <w:rPr>
          <w:noProof/>
        </w:rPr>
        <w:t> </w:t>
      </w:r>
      <w:r w:rsidRPr="002A1145">
        <w:rPr>
          <w:noProof/>
        </w:rPr>
        <w:t> </w:t>
      </w:r>
      <w:r w:rsidRPr="002A1145">
        <w:rPr>
          <w:noProof/>
        </w:rPr>
        <w:t> </w:t>
      </w:r>
      <w:r w:rsidRPr="002A1145">
        <w:rPr>
          <w:noProof/>
        </w:rPr>
        <w:t> </w:t>
      </w:r>
      <w:r w:rsidRPr="002A1145">
        <w:fldChar w:fldCharType="end"/>
      </w:r>
      <w:r w:rsidRPr="002A1145">
        <w:rPr>
          <w:rFonts w:cs="Arial"/>
          <w:spacing w:val="-2"/>
          <w:szCs w:val="22"/>
        </w:rPr>
        <w:t xml:space="preserve"> einzuführen;</w:t>
      </w:r>
    </w:p>
    <w:p w:rsidR="00140DD7" w:rsidRPr="002A1145" w:rsidRDefault="00140DD7">
      <w:pPr>
        <w:spacing w:after="240"/>
        <w:ind w:right="-16"/>
        <w:jc w:val="both"/>
        <w:rPr>
          <w:rFonts w:cs="Arial"/>
          <w:spacing w:val="-2"/>
          <w:szCs w:val="22"/>
        </w:rPr>
      </w:pPr>
      <w:r w:rsidRPr="002A1145">
        <w:rPr>
          <w:rFonts w:cs="Arial"/>
          <w:spacing w:val="-2"/>
          <w:szCs w:val="22"/>
        </w:rPr>
        <w:t xml:space="preserve">den Verwaltungsrat zu ermächtigen, das Kapital bis zum </w:t>
      </w:r>
      <w:r w:rsidRPr="002A1145">
        <w:fldChar w:fldCharType="begin">
          <w:ffData>
            <w:name w:val="Text24"/>
            <w:enabled/>
            <w:calcOnExit w:val="0"/>
            <w:textInput/>
          </w:ffData>
        </w:fldChar>
      </w:r>
      <w:r w:rsidRPr="002A1145">
        <w:instrText xml:space="preserve"> FORMTEXT </w:instrText>
      </w:r>
      <w:r w:rsidRPr="002A1145">
        <w:fldChar w:fldCharType="separate"/>
      </w:r>
      <w:r w:rsidRPr="002A1145">
        <w:rPr>
          <w:noProof/>
        </w:rPr>
        <w:t> </w:t>
      </w:r>
      <w:r w:rsidRPr="002A1145">
        <w:rPr>
          <w:noProof/>
        </w:rPr>
        <w:t> </w:t>
      </w:r>
      <w:r w:rsidRPr="002A1145">
        <w:rPr>
          <w:noProof/>
        </w:rPr>
        <w:t> </w:t>
      </w:r>
      <w:r w:rsidRPr="002A1145">
        <w:rPr>
          <w:noProof/>
        </w:rPr>
        <w:t> </w:t>
      </w:r>
      <w:r w:rsidRPr="002A1145">
        <w:rPr>
          <w:noProof/>
        </w:rPr>
        <w:t> </w:t>
      </w:r>
      <w:r w:rsidRPr="002A1145">
        <w:fldChar w:fldCharType="end"/>
      </w:r>
      <w:r w:rsidR="00D7053F" w:rsidRPr="002A1145">
        <w:rPr>
          <w:rFonts w:cs="Arial"/>
          <w:spacing w:val="-2"/>
          <w:szCs w:val="22"/>
        </w:rPr>
        <w:t xml:space="preserve"> </w:t>
      </w:r>
      <w:r w:rsidRPr="007E4104">
        <w:rPr>
          <w:rFonts w:cs="Arial"/>
          <w:i/>
          <w:spacing w:val="-2"/>
          <w:szCs w:val="22"/>
        </w:rPr>
        <w:t>(maximal 5 Jahre nach diesem Beschluss)</w:t>
      </w:r>
      <w:r w:rsidRPr="002A1145">
        <w:rPr>
          <w:rFonts w:cs="Arial"/>
          <w:spacing w:val="-2"/>
          <w:szCs w:val="22"/>
        </w:rPr>
        <w:t xml:space="preserve"> für Veränderungen des Aktienkapitals zu verwenden;</w:t>
      </w:r>
    </w:p>
    <w:p w:rsidR="00140DD7" w:rsidRPr="002A1145" w:rsidRDefault="00140DD7">
      <w:pPr>
        <w:spacing w:after="240"/>
        <w:ind w:right="-16"/>
        <w:jc w:val="both"/>
        <w:rPr>
          <w:rFonts w:cs="Arial"/>
          <w:spacing w:val="-2"/>
          <w:szCs w:val="22"/>
        </w:rPr>
      </w:pPr>
      <w:r w:rsidRPr="002A1145">
        <w:rPr>
          <w:rFonts w:cs="Arial"/>
          <w:spacing w:val="-2"/>
          <w:szCs w:val="22"/>
        </w:rPr>
        <w:t xml:space="preserve">die Statuten der Gesellschaft mit folgendem Artikel </w:t>
      </w:r>
      <w:r w:rsidRPr="002A1145">
        <w:fldChar w:fldCharType="begin">
          <w:ffData>
            <w:name w:val="Text24"/>
            <w:enabled/>
            <w:calcOnExit w:val="0"/>
            <w:textInput/>
          </w:ffData>
        </w:fldChar>
      </w:r>
      <w:r w:rsidRPr="002A1145">
        <w:instrText xml:space="preserve"> FORMTEXT </w:instrText>
      </w:r>
      <w:r w:rsidRPr="002A1145">
        <w:fldChar w:fldCharType="separate"/>
      </w:r>
      <w:r w:rsidRPr="002A1145">
        <w:rPr>
          <w:noProof/>
        </w:rPr>
        <w:t> </w:t>
      </w:r>
      <w:r w:rsidRPr="002A1145">
        <w:rPr>
          <w:noProof/>
        </w:rPr>
        <w:t> </w:t>
      </w:r>
      <w:r w:rsidRPr="002A1145">
        <w:rPr>
          <w:noProof/>
        </w:rPr>
        <w:t> </w:t>
      </w:r>
      <w:r w:rsidRPr="002A1145">
        <w:rPr>
          <w:noProof/>
        </w:rPr>
        <w:t> </w:t>
      </w:r>
      <w:r w:rsidRPr="002A1145">
        <w:rPr>
          <w:noProof/>
        </w:rPr>
        <w:t> </w:t>
      </w:r>
      <w:r w:rsidRPr="002A1145">
        <w:fldChar w:fldCharType="end"/>
      </w:r>
      <w:r w:rsidRPr="002A1145">
        <w:rPr>
          <w:rFonts w:cs="Arial"/>
          <w:spacing w:val="-2"/>
          <w:szCs w:val="22"/>
        </w:rPr>
        <w:t xml:space="preserve"> zu ergänzen:</w:t>
      </w:r>
    </w:p>
    <w:p w:rsidR="001454AE" w:rsidRDefault="00140DD7" w:rsidP="0027669D">
      <w:pPr>
        <w:spacing w:after="240"/>
        <w:ind w:right="-16"/>
        <w:jc w:val="both"/>
        <w:rPr>
          <w:b/>
        </w:rPr>
      </w:pPr>
      <w:r w:rsidRPr="002A1145">
        <w:rPr>
          <w:rFonts w:cs="Arial"/>
          <w:spacing w:val="-2"/>
          <w:szCs w:val="22"/>
        </w:rPr>
        <w:t xml:space="preserve">"Der Verwaltungsrat ist ermächtigt, jederzeit bis zum </w:t>
      </w:r>
      <w:r w:rsidRPr="002A1145">
        <w:fldChar w:fldCharType="begin">
          <w:ffData>
            <w:name w:val="Text24"/>
            <w:enabled/>
            <w:calcOnExit w:val="0"/>
            <w:textInput/>
          </w:ffData>
        </w:fldChar>
      </w:r>
      <w:r w:rsidRPr="002A1145">
        <w:instrText xml:space="preserve"> FORMTEXT </w:instrText>
      </w:r>
      <w:r w:rsidRPr="002A1145">
        <w:fldChar w:fldCharType="separate"/>
      </w:r>
      <w:r w:rsidRPr="002A1145">
        <w:rPr>
          <w:noProof/>
        </w:rPr>
        <w:t> </w:t>
      </w:r>
      <w:r w:rsidRPr="002A1145">
        <w:rPr>
          <w:noProof/>
        </w:rPr>
        <w:t> </w:t>
      </w:r>
      <w:r w:rsidRPr="002A1145">
        <w:rPr>
          <w:noProof/>
        </w:rPr>
        <w:t> </w:t>
      </w:r>
      <w:r w:rsidRPr="002A1145">
        <w:rPr>
          <w:noProof/>
        </w:rPr>
        <w:t> </w:t>
      </w:r>
      <w:r w:rsidRPr="002A1145">
        <w:rPr>
          <w:noProof/>
        </w:rPr>
        <w:t> </w:t>
      </w:r>
      <w:r w:rsidRPr="002A1145">
        <w:fldChar w:fldCharType="end"/>
      </w:r>
      <w:r w:rsidRPr="002A1145">
        <w:t xml:space="preserve"> das derzeitige Aktienkapital der Gesellschaft innerhalb einer Bandbreite (Kapitalband) durch die Ausgabe oder die Vernichtung oder die Nennwertherabsetzung von maximal </w:t>
      </w:r>
      <w:r w:rsidRPr="002A1145">
        <w:fldChar w:fldCharType="begin">
          <w:ffData>
            <w:name w:val="Text24"/>
            <w:enabled/>
            <w:calcOnExit w:val="0"/>
            <w:textInput/>
          </w:ffData>
        </w:fldChar>
      </w:r>
      <w:r w:rsidRPr="002A1145">
        <w:instrText xml:space="preserve"> FORMTEXT </w:instrText>
      </w:r>
      <w:r w:rsidRPr="002A1145">
        <w:fldChar w:fldCharType="separate"/>
      </w:r>
      <w:r w:rsidRPr="002A1145">
        <w:rPr>
          <w:noProof/>
        </w:rPr>
        <w:t> </w:t>
      </w:r>
      <w:r w:rsidRPr="002A1145">
        <w:rPr>
          <w:noProof/>
        </w:rPr>
        <w:t> </w:t>
      </w:r>
      <w:r w:rsidRPr="002A1145">
        <w:rPr>
          <w:noProof/>
        </w:rPr>
        <w:t> </w:t>
      </w:r>
      <w:r w:rsidRPr="002A1145">
        <w:rPr>
          <w:noProof/>
        </w:rPr>
        <w:t> </w:t>
      </w:r>
      <w:r w:rsidRPr="002A1145">
        <w:rPr>
          <w:noProof/>
        </w:rPr>
        <w:t> </w:t>
      </w:r>
      <w:r w:rsidRPr="002A1145">
        <w:fldChar w:fldCharType="end"/>
      </w:r>
      <w:r w:rsidRPr="002A1145">
        <w:t xml:space="preserve"> Namenaktien im Nennwert von CHF </w:t>
      </w:r>
      <w:r w:rsidRPr="002A1145">
        <w:fldChar w:fldCharType="begin">
          <w:ffData>
            <w:name w:val="Text24"/>
            <w:enabled/>
            <w:calcOnExit w:val="0"/>
            <w:textInput/>
          </w:ffData>
        </w:fldChar>
      </w:r>
      <w:r w:rsidRPr="002A1145">
        <w:instrText xml:space="preserve"> FORMTEXT </w:instrText>
      </w:r>
      <w:r w:rsidRPr="002A1145">
        <w:fldChar w:fldCharType="separate"/>
      </w:r>
      <w:r w:rsidRPr="002A1145">
        <w:rPr>
          <w:noProof/>
        </w:rPr>
        <w:t> </w:t>
      </w:r>
      <w:r w:rsidRPr="002A1145">
        <w:rPr>
          <w:noProof/>
        </w:rPr>
        <w:t> </w:t>
      </w:r>
      <w:r w:rsidRPr="002A1145">
        <w:rPr>
          <w:noProof/>
        </w:rPr>
        <w:t> </w:t>
      </w:r>
      <w:r w:rsidRPr="002A1145">
        <w:rPr>
          <w:noProof/>
        </w:rPr>
        <w:t> </w:t>
      </w:r>
      <w:r w:rsidRPr="002A1145">
        <w:rPr>
          <w:noProof/>
        </w:rPr>
        <w:t> </w:t>
      </w:r>
      <w:r w:rsidRPr="002A1145">
        <w:fldChar w:fldCharType="end"/>
      </w:r>
      <w:r w:rsidRPr="002A1145">
        <w:t xml:space="preserve"> zu verändern, wobei d</w:t>
      </w:r>
      <w:r w:rsidR="00A4397D">
        <w:t>ie obere Grenze des Kapitalband</w:t>
      </w:r>
      <w:r w:rsidRPr="002A1145">
        <w:t xml:space="preserve">s nominal CHF </w:t>
      </w:r>
      <w:r w:rsidRPr="002A1145">
        <w:fldChar w:fldCharType="begin">
          <w:ffData>
            <w:name w:val="Text24"/>
            <w:enabled/>
            <w:calcOnExit w:val="0"/>
            <w:textInput/>
          </w:ffData>
        </w:fldChar>
      </w:r>
      <w:r w:rsidRPr="002A1145">
        <w:instrText xml:space="preserve"> FORMTEXT </w:instrText>
      </w:r>
      <w:r w:rsidRPr="002A1145">
        <w:fldChar w:fldCharType="separate"/>
      </w:r>
      <w:r w:rsidRPr="002A1145">
        <w:rPr>
          <w:noProof/>
        </w:rPr>
        <w:t> </w:t>
      </w:r>
      <w:r w:rsidRPr="002A1145">
        <w:rPr>
          <w:noProof/>
        </w:rPr>
        <w:t> </w:t>
      </w:r>
      <w:r w:rsidRPr="002A1145">
        <w:rPr>
          <w:noProof/>
        </w:rPr>
        <w:t> </w:t>
      </w:r>
      <w:r w:rsidRPr="002A1145">
        <w:rPr>
          <w:noProof/>
        </w:rPr>
        <w:t> </w:t>
      </w:r>
      <w:r w:rsidRPr="002A1145">
        <w:rPr>
          <w:noProof/>
        </w:rPr>
        <w:t> </w:t>
      </w:r>
      <w:r w:rsidRPr="002A1145">
        <w:fldChar w:fldCharType="end"/>
      </w:r>
      <w:r w:rsidRPr="002A1145">
        <w:t xml:space="preserve"> und die untere Grenze nominal CHF </w:t>
      </w:r>
      <w:r w:rsidRPr="002A1145">
        <w:fldChar w:fldCharType="begin">
          <w:ffData>
            <w:name w:val="Text24"/>
            <w:enabled/>
            <w:calcOnExit w:val="0"/>
            <w:textInput/>
          </w:ffData>
        </w:fldChar>
      </w:r>
      <w:r w:rsidRPr="002A1145">
        <w:instrText xml:space="preserve"> FORMTEXT </w:instrText>
      </w:r>
      <w:r w:rsidRPr="002A1145">
        <w:fldChar w:fldCharType="separate"/>
      </w:r>
      <w:r w:rsidRPr="002A1145">
        <w:rPr>
          <w:noProof/>
        </w:rPr>
        <w:t> </w:t>
      </w:r>
      <w:r w:rsidRPr="002A1145">
        <w:rPr>
          <w:noProof/>
        </w:rPr>
        <w:t> </w:t>
      </w:r>
      <w:r w:rsidRPr="002A1145">
        <w:rPr>
          <w:noProof/>
        </w:rPr>
        <w:t> </w:t>
      </w:r>
      <w:r w:rsidRPr="002A1145">
        <w:rPr>
          <w:noProof/>
        </w:rPr>
        <w:t> </w:t>
      </w:r>
      <w:r w:rsidRPr="002A1145">
        <w:rPr>
          <w:noProof/>
        </w:rPr>
        <w:t> </w:t>
      </w:r>
      <w:r w:rsidRPr="002A1145">
        <w:fldChar w:fldCharType="end"/>
      </w:r>
      <w:r w:rsidRPr="002A1145">
        <w:t xml:space="preserve"> beträgt. Mehrfache Veränderungen (auch in Teilbeträgen) im Rahmen des Kapitalbands, der Befristung und der nachfolgenden Bestimmungen sind zulässig. Bezugsrechte, die im Rahmen einer Aktienkapitalerhöhung nicht ausgeübt werden, kann der Verwaltungsrat im Inter</w:t>
      </w:r>
      <w:r w:rsidR="00B33498" w:rsidRPr="002A1145">
        <w:t>esse der Gesellschaft zuweisen</w:t>
      </w:r>
      <w:r w:rsidR="00E97617" w:rsidRPr="002A1145">
        <w:t>."</w:t>
      </w:r>
    </w:p>
    <w:p w:rsidR="00630339" w:rsidRDefault="00630339">
      <w:pPr>
        <w:rPr>
          <w:b/>
          <w:i/>
        </w:rPr>
      </w:pPr>
      <w:r>
        <w:rPr>
          <w:b/>
          <w:i/>
        </w:rPr>
        <w:br w:type="page"/>
      </w:r>
    </w:p>
    <w:p w:rsidR="00E97617" w:rsidRPr="007E4104" w:rsidRDefault="007E4104">
      <w:pPr>
        <w:spacing w:after="240"/>
        <w:ind w:right="-16"/>
        <w:jc w:val="both"/>
        <w:rPr>
          <w:b/>
          <w:i/>
        </w:rPr>
      </w:pPr>
      <w:r>
        <w:rPr>
          <w:b/>
          <w:i/>
        </w:rPr>
        <w:lastRenderedPageBreak/>
        <w:t>[</w:t>
      </w:r>
      <w:r w:rsidR="00E97617" w:rsidRPr="007E4104">
        <w:rPr>
          <w:b/>
          <w:i/>
        </w:rPr>
        <w:t>Allenfalls in die Stat</w:t>
      </w:r>
      <w:r>
        <w:rPr>
          <w:b/>
          <w:i/>
        </w:rPr>
        <w:t>uten aufzunehmende Bestimmungen:</w:t>
      </w:r>
    </w:p>
    <w:p w:rsidR="00B33498" w:rsidRPr="007E4104" w:rsidRDefault="00B33498" w:rsidP="00E97617">
      <w:pPr>
        <w:pStyle w:val="Listenabsatz"/>
        <w:numPr>
          <w:ilvl w:val="0"/>
          <w:numId w:val="19"/>
        </w:numPr>
        <w:spacing w:after="240"/>
        <w:ind w:right="-16"/>
        <w:jc w:val="both"/>
        <w:rPr>
          <w:i/>
        </w:rPr>
      </w:pPr>
      <w:r w:rsidRPr="007E4104">
        <w:rPr>
          <w:i/>
        </w:rPr>
        <w:t>Einschränkungen, Auflagen und Bedingungen der Ermächtigung: Beschrieb, Inhalt: (Beispiel: Nur Erhöhung oder Herabsetzung des Aktienkapitals)</w:t>
      </w:r>
    </w:p>
    <w:p w:rsidR="00B33498" w:rsidRPr="007E4104" w:rsidRDefault="00B33498" w:rsidP="00E97617">
      <w:pPr>
        <w:pStyle w:val="Listenabsatz"/>
        <w:numPr>
          <w:ilvl w:val="0"/>
          <w:numId w:val="19"/>
        </w:numPr>
        <w:spacing w:after="240"/>
        <w:ind w:right="-16"/>
        <w:jc w:val="both"/>
        <w:rPr>
          <w:i/>
        </w:rPr>
      </w:pPr>
      <w:r w:rsidRPr="007E4104">
        <w:rPr>
          <w:i/>
        </w:rPr>
        <w:t>Vorrechte einzelner Kategorien von Aktien oder Partizipationsscheinen</w:t>
      </w:r>
    </w:p>
    <w:p w:rsidR="00B33498" w:rsidRPr="007E4104" w:rsidRDefault="00B33498" w:rsidP="00E97617">
      <w:pPr>
        <w:pStyle w:val="Listenabsatz"/>
        <w:numPr>
          <w:ilvl w:val="0"/>
          <w:numId w:val="19"/>
        </w:numPr>
        <w:spacing w:after="240"/>
        <w:ind w:right="-16"/>
        <w:jc w:val="both"/>
        <w:rPr>
          <w:i/>
        </w:rPr>
      </w:pPr>
      <w:r w:rsidRPr="007E4104">
        <w:rPr>
          <w:i/>
        </w:rPr>
        <w:t>Besondere Vorteile: Beschrieb Inhalt, Wert, Begünstigung</w:t>
      </w:r>
    </w:p>
    <w:p w:rsidR="00E97617" w:rsidRPr="007E4104" w:rsidRDefault="00B33498" w:rsidP="00E97617">
      <w:pPr>
        <w:pStyle w:val="Listenabsatz"/>
        <w:numPr>
          <w:ilvl w:val="0"/>
          <w:numId w:val="19"/>
        </w:numPr>
        <w:spacing w:after="240"/>
        <w:ind w:right="-16"/>
        <w:jc w:val="both"/>
        <w:rPr>
          <w:i/>
        </w:rPr>
      </w:pPr>
      <w:r w:rsidRPr="007E4104">
        <w:rPr>
          <w:i/>
        </w:rPr>
        <w:t>Beschränkung der Übertragbarkeit neuer Namenaktien</w:t>
      </w:r>
      <w:r w:rsidR="00E97617" w:rsidRPr="007E4104">
        <w:rPr>
          <w:i/>
        </w:rPr>
        <w:t xml:space="preserve">. (Beispiel: Die Ausübung von vertraglich erworbenen Bezugsrechten sowie der Erwerb von neuen Namenaktien unterliegen den Übertragungsbeschränkungen gemäss Art. </w:t>
      </w:r>
      <w:r w:rsidR="00E97617" w:rsidRPr="007E4104">
        <w:rPr>
          <w:i/>
        </w:rPr>
        <w:fldChar w:fldCharType="begin">
          <w:ffData>
            <w:name w:val="Text24"/>
            <w:enabled/>
            <w:calcOnExit w:val="0"/>
            <w:textInput/>
          </w:ffData>
        </w:fldChar>
      </w:r>
      <w:r w:rsidR="00E97617" w:rsidRPr="007E4104">
        <w:rPr>
          <w:i/>
        </w:rPr>
        <w:instrText xml:space="preserve"> FORMTEXT </w:instrText>
      </w:r>
      <w:r w:rsidR="00E97617" w:rsidRPr="007E4104">
        <w:rPr>
          <w:i/>
        </w:rPr>
      </w:r>
      <w:r w:rsidR="00E97617" w:rsidRPr="007E4104">
        <w:rPr>
          <w:i/>
        </w:rPr>
        <w:fldChar w:fldCharType="separate"/>
      </w:r>
      <w:r w:rsidR="00E97617" w:rsidRPr="007E4104">
        <w:rPr>
          <w:i/>
        </w:rPr>
        <w:t> </w:t>
      </w:r>
      <w:r w:rsidR="00E97617" w:rsidRPr="007E4104">
        <w:rPr>
          <w:i/>
        </w:rPr>
        <w:t> </w:t>
      </w:r>
      <w:r w:rsidR="00E97617" w:rsidRPr="007E4104">
        <w:rPr>
          <w:i/>
        </w:rPr>
        <w:t> </w:t>
      </w:r>
      <w:r w:rsidR="00E97617" w:rsidRPr="007E4104">
        <w:rPr>
          <w:i/>
        </w:rPr>
        <w:t> </w:t>
      </w:r>
      <w:r w:rsidR="00E97617" w:rsidRPr="007E4104">
        <w:rPr>
          <w:i/>
        </w:rPr>
        <w:t> </w:t>
      </w:r>
      <w:r w:rsidR="00E97617" w:rsidRPr="007E4104">
        <w:rPr>
          <w:i/>
        </w:rPr>
        <w:fldChar w:fldCharType="end"/>
      </w:r>
      <w:r w:rsidR="00784C9F" w:rsidRPr="007E4104">
        <w:rPr>
          <w:i/>
        </w:rPr>
        <w:t xml:space="preserve"> d</w:t>
      </w:r>
      <w:r w:rsidR="007B322A" w:rsidRPr="007E4104">
        <w:rPr>
          <w:i/>
        </w:rPr>
        <w:t>er Statuten)</w:t>
      </w:r>
    </w:p>
    <w:p w:rsidR="00E97617" w:rsidRPr="007E4104" w:rsidRDefault="00E97617" w:rsidP="00E97617">
      <w:pPr>
        <w:pStyle w:val="Listenabsatz"/>
        <w:numPr>
          <w:ilvl w:val="0"/>
          <w:numId w:val="19"/>
        </w:numPr>
        <w:spacing w:after="240"/>
        <w:ind w:right="-16"/>
        <w:jc w:val="both"/>
        <w:rPr>
          <w:i/>
        </w:rPr>
      </w:pPr>
      <w:r w:rsidRPr="007E4104">
        <w:rPr>
          <w:i/>
        </w:rPr>
        <w:t>Einschränkung der Bezugsrechte / wichtige Gründe: (Beispiel: Der Verwaltungsrat ist überdies berechtigt, bei den Kapitalerhöhungen im Kapitalband das Bezugsrecht der Aktionäre ganz oder zum Teil auszuschliessen und Dritten zuzuweisen zwecks Übernahme von Unternehmen, Unternehmensanteilen oder Beteiligungen oder für die Finanzierung oder Refinanzierung derartiger Transaktionen. Aktien, für die Bezugsrechte eingeräumt, aber nicht ausgeübt werden, stehen zur Verfügung des Verwaltungsrates, der diese im Interesse der Gesellschaft verwendet.)</w:t>
      </w:r>
    </w:p>
    <w:p w:rsidR="00B33498" w:rsidRPr="007E4104" w:rsidRDefault="00E97617" w:rsidP="00E97617">
      <w:pPr>
        <w:pStyle w:val="Listenabsatz"/>
        <w:numPr>
          <w:ilvl w:val="0"/>
          <w:numId w:val="19"/>
        </w:numPr>
        <w:spacing w:after="240"/>
        <w:ind w:right="-16"/>
        <w:jc w:val="both"/>
        <w:rPr>
          <w:i/>
        </w:rPr>
      </w:pPr>
      <w:r w:rsidRPr="007E4104">
        <w:rPr>
          <w:i/>
        </w:rPr>
        <w:t>Voraussetzungen für die Ausübung vert</w:t>
      </w:r>
      <w:r w:rsidR="007B322A" w:rsidRPr="007E4104">
        <w:rPr>
          <w:i/>
        </w:rPr>
        <w:t>raglich erworbener Bezugsrechte</w:t>
      </w:r>
    </w:p>
    <w:p w:rsidR="00E97617" w:rsidRPr="007E4104" w:rsidRDefault="00E97617" w:rsidP="00E97617">
      <w:pPr>
        <w:pStyle w:val="Listenabsatz"/>
        <w:numPr>
          <w:ilvl w:val="0"/>
          <w:numId w:val="19"/>
        </w:numPr>
        <w:spacing w:after="240"/>
        <w:ind w:right="-16"/>
        <w:jc w:val="both"/>
        <w:rPr>
          <w:i/>
        </w:rPr>
      </w:pPr>
      <w:r w:rsidRPr="007E4104">
        <w:rPr>
          <w:i/>
        </w:rPr>
        <w:t>Ermächtigung des Verwaltungsrates zur Kapitalerhöhung mit bedingtem Kapital</w:t>
      </w:r>
      <w:r w:rsidR="00AE4D8D" w:rsidRPr="007E4104">
        <w:rPr>
          <w:i/>
        </w:rPr>
        <w:t xml:space="preserve"> und die Angaben gemäss Art. 653</w:t>
      </w:r>
      <w:r w:rsidRPr="007E4104">
        <w:rPr>
          <w:i/>
        </w:rPr>
        <w:t>b</w:t>
      </w:r>
      <w:r w:rsidR="00020723" w:rsidRPr="007E4104">
        <w:rPr>
          <w:i/>
        </w:rPr>
        <w:t xml:space="preserve"> OR</w:t>
      </w:r>
      <w:r w:rsidRPr="007E4104">
        <w:rPr>
          <w:i/>
        </w:rPr>
        <w:t xml:space="preserve"> und/oder Schaffung eines </w:t>
      </w:r>
      <w:r w:rsidR="007B322A" w:rsidRPr="007E4104">
        <w:rPr>
          <w:i/>
        </w:rPr>
        <w:t>Partizipationskapitals</w:t>
      </w:r>
      <w:r w:rsidR="007E4104">
        <w:rPr>
          <w:i/>
        </w:rPr>
        <w:t>]</w:t>
      </w:r>
    </w:p>
    <w:p w:rsidR="006A3346" w:rsidRPr="002A1145" w:rsidRDefault="006A3346" w:rsidP="006A3346">
      <w:pPr>
        <w:jc w:val="both"/>
      </w:pPr>
      <w:r w:rsidRPr="002A1145">
        <w:t>Im Übrigen gelten die bisherigen Statutenbestimmungen unverändert weiter.</w:t>
      </w:r>
    </w:p>
    <w:p w:rsidR="00DC5430" w:rsidRPr="00DC0358" w:rsidRDefault="00DC5430" w:rsidP="00DC0358">
      <w:pPr>
        <w:spacing w:before="1200" w:after="480"/>
        <w:jc w:val="center"/>
        <w:rPr>
          <w:rFonts w:cs="Arial"/>
          <w:szCs w:val="22"/>
        </w:rPr>
      </w:pPr>
      <w:r w:rsidRPr="00DC0358">
        <w:rPr>
          <w:rFonts w:cs="Arial"/>
          <w:szCs w:val="22"/>
        </w:rPr>
        <w:t>III.</w:t>
      </w:r>
    </w:p>
    <w:p w:rsidR="00DC5430" w:rsidRPr="002A1145" w:rsidRDefault="00140DD7" w:rsidP="007E4104">
      <w:pPr>
        <w:spacing w:after="240"/>
        <w:ind w:right="-1"/>
        <w:jc w:val="both"/>
        <w:rPr>
          <w:rFonts w:cs="Arial"/>
          <w:spacing w:val="-2"/>
          <w:szCs w:val="22"/>
        </w:rPr>
      </w:pPr>
      <w:r w:rsidRPr="002A1145">
        <w:rPr>
          <w:rFonts w:cs="Arial"/>
          <w:spacing w:val="-2"/>
          <w:szCs w:val="22"/>
        </w:rPr>
        <w:t>Der Vorsitzende legt ein Exemplar der Gesellschaftsstatuten vor und erklärt, dass es sich um die vollständigen, unter Berücksichtigung der vorstehenden Änderungen gültigen Statuten handelt.</w:t>
      </w:r>
      <w:r w:rsidR="006A3346" w:rsidRPr="002A1145">
        <w:rPr>
          <w:rFonts w:cs="Arial"/>
          <w:spacing w:val="-2"/>
          <w:szCs w:val="22"/>
        </w:rPr>
        <w:t xml:space="preserve"> </w:t>
      </w:r>
      <w:r w:rsidR="006A3346" w:rsidRPr="002A1145">
        <w:t>Diese Statuten liegen der Urkunde bei.</w:t>
      </w:r>
    </w:p>
    <w:p w:rsidR="000914A6" w:rsidRDefault="000914A6">
      <w:pPr>
        <w:rPr>
          <w:rFonts w:cs="Arial"/>
          <w:spacing w:val="-2"/>
          <w:szCs w:val="22"/>
        </w:rPr>
      </w:pPr>
      <w:r>
        <w:rPr>
          <w:rFonts w:cs="Arial"/>
          <w:spacing w:val="-2"/>
          <w:szCs w:val="22"/>
        </w:rPr>
        <w:br w:type="page"/>
      </w:r>
    </w:p>
    <w:p w:rsidR="00140DD7" w:rsidRPr="00DC0358" w:rsidRDefault="00140DD7" w:rsidP="00DC0358">
      <w:pPr>
        <w:spacing w:before="1200" w:after="480"/>
        <w:jc w:val="center"/>
        <w:rPr>
          <w:rFonts w:cs="Arial"/>
          <w:szCs w:val="22"/>
        </w:rPr>
      </w:pPr>
      <w:r w:rsidRPr="00DC0358">
        <w:rPr>
          <w:rFonts w:cs="Arial"/>
          <w:szCs w:val="22"/>
        </w:rPr>
        <w:lastRenderedPageBreak/>
        <w:t>IV.</w:t>
      </w:r>
    </w:p>
    <w:p w:rsidR="001454AE" w:rsidRDefault="00140DD7" w:rsidP="000914A6">
      <w:pPr>
        <w:jc w:val="both"/>
      </w:pPr>
      <w:r w:rsidRPr="002A1145">
        <w:rPr>
          <w:rFonts w:cs="Arial"/>
          <w:spacing w:val="-2"/>
          <w:szCs w:val="22"/>
        </w:rPr>
        <w:t>Der Verwaltungsrat ist ermächtigt, die Erhöhung und Herabsetzung des Aktienkapitals im Rahmen des vorstehenden Beschlusses durchzuführen. Dabei erlässt er die notwendigen Bestimmungen, soweit sie nicht schon im vorstehenden Beschluss enthalten sind</w:t>
      </w:r>
      <w:r w:rsidR="00176BA2" w:rsidRPr="002A1145">
        <w:rPr>
          <w:rFonts w:cs="Arial"/>
          <w:spacing w:val="-2"/>
          <w:szCs w:val="22"/>
        </w:rPr>
        <w:t>,</w:t>
      </w:r>
      <w:r w:rsidRPr="002A1145">
        <w:rPr>
          <w:rFonts w:cs="Arial"/>
          <w:spacing w:val="-2"/>
          <w:szCs w:val="22"/>
        </w:rPr>
        <w:t xml:space="preserve"> Art. 653u Abs. 2 OR. Der vorstehende Beschluss ist beim Handelsregisteramt anzumelden</w:t>
      </w:r>
      <w:r w:rsidR="00781047" w:rsidRPr="002A1145">
        <w:rPr>
          <w:rFonts w:cs="Arial"/>
          <w:spacing w:val="-2"/>
          <w:szCs w:val="22"/>
        </w:rPr>
        <w:t>,</w:t>
      </w:r>
      <w:r w:rsidRPr="002A1145">
        <w:rPr>
          <w:rFonts w:cs="Arial"/>
          <w:spacing w:val="-2"/>
          <w:szCs w:val="22"/>
        </w:rPr>
        <w:t xml:space="preserve"> Art. 647 OR.</w:t>
      </w:r>
      <w:bookmarkStart w:id="3" w:name="Text24"/>
    </w:p>
    <w:p w:rsidR="00A017EF" w:rsidRPr="002A1145" w:rsidRDefault="00A017EF" w:rsidP="00DC0358">
      <w:pPr>
        <w:tabs>
          <w:tab w:val="left" w:pos="426"/>
        </w:tabs>
        <w:spacing w:before="1200" w:after="480"/>
        <w:jc w:val="both"/>
        <w:rPr>
          <w:i/>
        </w:rPr>
      </w:pPr>
      <w:r w:rsidRPr="002A1145">
        <w:fldChar w:fldCharType="begin">
          <w:ffData>
            <w:name w:val="Text24"/>
            <w:enabled/>
            <w:calcOnExit w:val="0"/>
            <w:textInput/>
          </w:ffData>
        </w:fldChar>
      </w:r>
      <w:r w:rsidRPr="002A1145">
        <w:instrText xml:space="preserve"> FORMTEXT </w:instrText>
      </w:r>
      <w:r w:rsidRPr="002A1145">
        <w:fldChar w:fldCharType="separate"/>
      </w:r>
      <w:r w:rsidRPr="002A1145">
        <w:rPr>
          <w:noProof/>
        </w:rPr>
        <w:t> </w:t>
      </w:r>
      <w:r w:rsidRPr="002A1145">
        <w:rPr>
          <w:noProof/>
        </w:rPr>
        <w:t> </w:t>
      </w:r>
      <w:r w:rsidRPr="002A1145">
        <w:rPr>
          <w:noProof/>
        </w:rPr>
        <w:t> </w:t>
      </w:r>
      <w:r w:rsidRPr="002A1145">
        <w:rPr>
          <w:noProof/>
        </w:rPr>
        <w:t> </w:t>
      </w:r>
      <w:r w:rsidRPr="002A1145">
        <w:rPr>
          <w:noProof/>
        </w:rPr>
        <w:t> </w:t>
      </w:r>
      <w:r w:rsidRPr="002A1145">
        <w:fldChar w:fldCharType="end"/>
      </w:r>
      <w:bookmarkEnd w:id="3"/>
      <w:r w:rsidRPr="002A1145">
        <w:t xml:space="preserve">, </w:t>
      </w:r>
      <w:bookmarkStart w:id="4" w:name="Text25"/>
      <w:r w:rsidRPr="002A1145">
        <w:fldChar w:fldCharType="begin">
          <w:ffData>
            <w:name w:val="Text25"/>
            <w:enabled/>
            <w:calcOnExit w:val="0"/>
            <w:textInput/>
          </w:ffData>
        </w:fldChar>
      </w:r>
      <w:r w:rsidRPr="002A1145">
        <w:instrText xml:space="preserve"> FORMTEXT </w:instrText>
      </w:r>
      <w:r w:rsidRPr="002A1145">
        <w:fldChar w:fldCharType="separate"/>
      </w:r>
      <w:r w:rsidRPr="002A1145">
        <w:rPr>
          <w:noProof/>
        </w:rPr>
        <w:t> </w:t>
      </w:r>
      <w:r w:rsidRPr="002A1145">
        <w:rPr>
          <w:noProof/>
        </w:rPr>
        <w:t> </w:t>
      </w:r>
      <w:r w:rsidRPr="002A1145">
        <w:rPr>
          <w:noProof/>
        </w:rPr>
        <w:t> </w:t>
      </w:r>
      <w:r w:rsidRPr="002A1145">
        <w:rPr>
          <w:noProof/>
        </w:rPr>
        <w:t> </w:t>
      </w:r>
      <w:r w:rsidRPr="002A1145">
        <w:rPr>
          <w:noProof/>
        </w:rPr>
        <w:t> </w:t>
      </w:r>
      <w:r w:rsidRPr="002A1145">
        <w:fldChar w:fldCharType="end"/>
      </w:r>
      <w:bookmarkEnd w:id="4"/>
    </w:p>
    <w:p w:rsidR="00A017EF" w:rsidRDefault="00A017EF" w:rsidP="00A017EF">
      <w:pPr>
        <w:tabs>
          <w:tab w:val="left" w:pos="426"/>
          <w:tab w:val="left" w:pos="4320"/>
        </w:tabs>
        <w:jc w:val="both"/>
      </w:pPr>
      <w:r w:rsidRPr="002A1145">
        <w:t>Der V</w:t>
      </w:r>
      <w:r w:rsidR="00FE4C4A">
        <w:t>orsitzende:</w:t>
      </w:r>
      <w:r w:rsidR="00FE4C4A">
        <w:tab/>
        <w:t>Der Protokollführer</w:t>
      </w:r>
    </w:p>
    <w:p w:rsidR="00FE4C4A" w:rsidRPr="002A1145" w:rsidRDefault="00FE4C4A" w:rsidP="00A017EF">
      <w:pPr>
        <w:tabs>
          <w:tab w:val="left" w:pos="426"/>
          <w:tab w:val="left" w:pos="4320"/>
        </w:tabs>
        <w:jc w:val="both"/>
      </w:pPr>
      <w:r>
        <w:tab/>
      </w:r>
      <w:r>
        <w:tab/>
        <w:t>und Stimmenzähler:</w:t>
      </w:r>
    </w:p>
    <w:p w:rsidR="00A017EF" w:rsidRPr="002A1145" w:rsidRDefault="00A017EF" w:rsidP="00DC0358">
      <w:pPr>
        <w:tabs>
          <w:tab w:val="left" w:pos="426"/>
          <w:tab w:val="left" w:pos="4320"/>
        </w:tabs>
        <w:spacing w:before="720"/>
        <w:jc w:val="both"/>
      </w:pPr>
      <w:r w:rsidRPr="002A1145">
        <w:t>..........................................</w:t>
      </w:r>
      <w:r w:rsidRPr="002A1145">
        <w:tab/>
        <w:t>..........................................</w:t>
      </w:r>
    </w:p>
    <w:bookmarkStart w:id="5" w:name="Text26"/>
    <w:p w:rsidR="00542E9D" w:rsidRPr="002A1145" w:rsidRDefault="00A017EF" w:rsidP="00A017EF">
      <w:pPr>
        <w:tabs>
          <w:tab w:val="left" w:pos="426"/>
          <w:tab w:val="left" w:pos="4320"/>
        </w:tabs>
        <w:jc w:val="both"/>
      </w:pPr>
      <w:r w:rsidRPr="002A1145">
        <w:fldChar w:fldCharType="begin">
          <w:ffData>
            <w:name w:val="Text26"/>
            <w:enabled/>
            <w:calcOnExit w:val="0"/>
            <w:textInput/>
          </w:ffData>
        </w:fldChar>
      </w:r>
      <w:r w:rsidRPr="002A1145">
        <w:instrText xml:space="preserve"> FORMTEXT </w:instrText>
      </w:r>
      <w:r w:rsidRPr="002A1145">
        <w:fldChar w:fldCharType="separate"/>
      </w:r>
      <w:r w:rsidRPr="002A1145">
        <w:rPr>
          <w:noProof/>
        </w:rPr>
        <w:t> </w:t>
      </w:r>
      <w:r w:rsidRPr="002A1145">
        <w:rPr>
          <w:noProof/>
        </w:rPr>
        <w:t> </w:t>
      </w:r>
      <w:r w:rsidRPr="002A1145">
        <w:rPr>
          <w:noProof/>
        </w:rPr>
        <w:t> </w:t>
      </w:r>
      <w:r w:rsidRPr="002A1145">
        <w:rPr>
          <w:noProof/>
        </w:rPr>
        <w:t> </w:t>
      </w:r>
      <w:r w:rsidRPr="002A1145">
        <w:rPr>
          <w:noProof/>
        </w:rPr>
        <w:t> </w:t>
      </w:r>
      <w:r w:rsidRPr="002A1145">
        <w:fldChar w:fldCharType="end"/>
      </w:r>
      <w:bookmarkEnd w:id="5"/>
      <w:r w:rsidRPr="002A1145">
        <w:tab/>
      </w:r>
      <w:bookmarkStart w:id="6" w:name="Text27"/>
      <w:r w:rsidRPr="002A1145">
        <w:fldChar w:fldCharType="begin">
          <w:ffData>
            <w:name w:val="Text27"/>
            <w:enabled/>
            <w:calcOnExit w:val="0"/>
            <w:textInput/>
          </w:ffData>
        </w:fldChar>
      </w:r>
      <w:r w:rsidRPr="002A1145">
        <w:instrText xml:space="preserve"> FORMTEXT </w:instrText>
      </w:r>
      <w:r w:rsidRPr="002A1145">
        <w:fldChar w:fldCharType="separate"/>
      </w:r>
      <w:r w:rsidRPr="002A1145">
        <w:rPr>
          <w:noProof/>
        </w:rPr>
        <w:t> </w:t>
      </w:r>
      <w:r w:rsidRPr="002A1145">
        <w:rPr>
          <w:noProof/>
        </w:rPr>
        <w:t> </w:t>
      </w:r>
      <w:r w:rsidRPr="002A1145">
        <w:rPr>
          <w:noProof/>
        </w:rPr>
        <w:t> </w:t>
      </w:r>
      <w:r w:rsidRPr="002A1145">
        <w:rPr>
          <w:noProof/>
        </w:rPr>
        <w:t> </w:t>
      </w:r>
      <w:r w:rsidRPr="002A1145">
        <w:rPr>
          <w:noProof/>
        </w:rPr>
        <w:t> </w:t>
      </w:r>
      <w:r w:rsidRPr="002A1145">
        <w:fldChar w:fldCharType="end"/>
      </w:r>
      <w:bookmarkEnd w:id="6"/>
    </w:p>
    <w:p w:rsidR="00542E9D" w:rsidRPr="008759AF" w:rsidRDefault="00542E9D" w:rsidP="00DC0358">
      <w:pPr>
        <w:tabs>
          <w:tab w:val="left" w:pos="426"/>
          <w:tab w:val="left" w:pos="4320"/>
        </w:tabs>
        <w:spacing w:before="960"/>
        <w:jc w:val="both"/>
        <w:rPr>
          <w:i/>
          <w:u w:val="single"/>
        </w:rPr>
      </w:pPr>
      <w:r w:rsidRPr="008759AF">
        <w:rPr>
          <w:i/>
          <w:u w:val="single"/>
        </w:rPr>
        <w:t>Bemerkungen</w:t>
      </w:r>
    </w:p>
    <w:p w:rsidR="00542E9D" w:rsidRPr="008759AF" w:rsidRDefault="00542E9D" w:rsidP="00A017EF">
      <w:pPr>
        <w:tabs>
          <w:tab w:val="left" w:pos="426"/>
          <w:tab w:val="left" w:pos="4320"/>
        </w:tabs>
        <w:jc w:val="both"/>
        <w:rPr>
          <w:i/>
        </w:rPr>
      </w:pPr>
    </w:p>
    <w:p w:rsidR="00542E9D" w:rsidRPr="008759AF" w:rsidRDefault="004A4D6E" w:rsidP="00A017EF">
      <w:pPr>
        <w:tabs>
          <w:tab w:val="left" w:pos="426"/>
          <w:tab w:val="left" w:pos="4320"/>
        </w:tabs>
        <w:jc w:val="both"/>
        <w:rPr>
          <w:i/>
        </w:rPr>
      </w:pPr>
      <w:r>
        <w:rPr>
          <w:i/>
        </w:rPr>
        <w:t>Die längste Dauer beträgt fünf</w:t>
      </w:r>
      <w:r w:rsidR="00542E9D" w:rsidRPr="008759AF">
        <w:rPr>
          <w:i/>
        </w:rPr>
        <w:t xml:space="preserve"> Jahre (Art. 653s Abs. 1 OR). Für die Erhöhung und die Herabsetzung können unterschiedliche Dauer angegeben werden.</w:t>
      </w:r>
    </w:p>
    <w:p w:rsidR="00542E9D" w:rsidRPr="008759AF" w:rsidRDefault="00542E9D" w:rsidP="00A017EF">
      <w:pPr>
        <w:tabs>
          <w:tab w:val="left" w:pos="426"/>
          <w:tab w:val="left" w:pos="4320"/>
        </w:tabs>
        <w:jc w:val="both"/>
        <w:rPr>
          <w:i/>
        </w:rPr>
      </w:pPr>
    </w:p>
    <w:p w:rsidR="00542E9D" w:rsidRPr="008759AF" w:rsidRDefault="00542E9D" w:rsidP="00A017EF">
      <w:pPr>
        <w:tabs>
          <w:tab w:val="left" w:pos="426"/>
          <w:tab w:val="left" w:pos="4320"/>
        </w:tabs>
        <w:jc w:val="both"/>
        <w:rPr>
          <w:i/>
        </w:rPr>
      </w:pPr>
      <w:r w:rsidRPr="008759AF">
        <w:rPr>
          <w:i/>
        </w:rPr>
        <w:t>Obergrenze: Darf das im Handelsregister eingetragene Aktienkapital höchstens um die Hälfte übersteigen (Art. 653s Abs. 2 OR).</w:t>
      </w:r>
    </w:p>
    <w:p w:rsidR="00542E9D" w:rsidRPr="008759AF" w:rsidRDefault="00542E9D" w:rsidP="00A017EF">
      <w:pPr>
        <w:tabs>
          <w:tab w:val="left" w:pos="426"/>
          <w:tab w:val="left" w:pos="4320"/>
        </w:tabs>
        <w:jc w:val="both"/>
        <w:rPr>
          <w:i/>
        </w:rPr>
      </w:pPr>
    </w:p>
    <w:p w:rsidR="00542E9D" w:rsidRPr="008759AF" w:rsidRDefault="00232B92" w:rsidP="00A017EF">
      <w:pPr>
        <w:tabs>
          <w:tab w:val="left" w:pos="426"/>
          <w:tab w:val="left" w:pos="4320"/>
        </w:tabs>
        <w:jc w:val="both"/>
        <w:rPr>
          <w:i/>
        </w:rPr>
      </w:pPr>
      <w:r w:rsidRPr="008759AF">
        <w:rPr>
          <w:i/>
        </w:rPr>
        <w:t>Untergrenze: Darf</w:t>
      </w:r>
      <w:r w:rsidR="00542E9D" w:rsidRPr="008759AF">
        <w:rPr>
          <w:i/>
        </w:rPr>
        <w:t xml:space="preserve"> das im Handelsregister eingetragene Aktienkapital höchstens um die Hälfte unterschreiten (Art. 653s Abs. 2 OR).</w:t>
      </w:r>
      <w:r w:rsidR="00A97395" w:rsidRPr="008759AF">
        <w:rPr>
          <w:i/>
        </w:rPr>
        <w:t xml:space="preserve"> Das Mindestkapital von CHF 100'000</w:t>
      </w:r>
      <w:r w:rsidR="004A4D6E">
        <w:rPr>
          <w:i/>
        </w:rPr>
        <w:t>.00</w:t>
      </w:r>
      <w:r w:rsidR="00A97395" w:rsidRPr="008759AF">
        <w:rPr>
          <w:i/>
        </w:rPr>
        <w:t xml:space="preserve"> ist jedoch zwingend einzuhalten. Eine Herabsetzung unter CHF 100'000</w:t>
      </w:r>
      <w:r w:rsidR="004A4D6E">
        <w:rPr>
          <w:i/>
        </w:rPr>
        <w:t>.00</w:t>
      </w:r>
      <w:r w:rsidR="00A97395" w:rsidRPr="008759AF">
        <w:rPr>
          <w:i/>
        </w:rPr>
        <w:t xml:space="preserve"> ist auch bei einer gleichzeitigen Wiedererhöhung nicht möglich.</w:t>
      </w:r>
    </w:p>
    <w:p w:rsidR="00232B92" w:rsidRPr="008759AF" w:rsidRDefault="00232B92" w:rsidP="00A017EF">
      <w:pPr>
        <w:tabs>
          <w:tab w:val="left" w:pos="426"/>
          <w:tab w:val="left" w:pos="4320"/>
        </w:tabs>
        <w:jc w:val="both"/>
        <w:rPr>
          <w:i/>
        </w:rPr>
      </w:pPr>
    </w:p>
    <w:p w:rsidR="00232B92" w:rsidRPr="008759AF" w:rsidRDefault="00232B92" w:rsidP="00A017EF">
      <w:pPr>
        <w:tabs>
          <w:tab w:val="left" w:pos="426"/>
          <w:tab w:val="left" w:pos="4320"/>
        </w:tabs>
        <w:jc w:val="both"/>
        <w:rPr>
          <w:i/>
        </w:rPr>
      </w:pPr>
      <w:r w:rsidRPr="008759AF">
        <w:rPr>
          <w:i/>
        </w:rPr>
        <w:t>Die Statuten können vorsehen, dass der Verwaltungsrat das Aktienkapital nur erhöhen oder nur herabsetzen ka</w:t>
      </w:r>
      <w:r w:rsidR="003D2464" w:rsidRPr="008759AF">
        <w:rPr>
          <w:i/>
        </w:rPr>
        <w:t>nn (Ar</w:t>
      </w:r>
      <w:r w:rsidRPr="008759AF">
        <w:rPr>
          <w:i/>
        </w:rPr>
        <w:t>t</w:t>
      </w:r>
      <w:r w:rsidR="003D2464" w:rsidRPr="008759AF">
        <w:rPr>
          <w:i/>
        </w:rPr>
        <w:t>.</w:t>
      </w:r>
      <w:r w:rsidRPr="008759AF">
        <w:rPr>
          <w:i/>
        </w:rPr>
        <w:t xml:space="preserve"> 653s Abs. 3 OR).</w:t>
      </w:r>
    </w:p>
    <w:p w:rsidR="003D2464" w:rsidRPr="008759AF" w:rsidRDefault="003D2464" w:rsidP="00A017EF">
      <w:pPr>
        <w:tabs>
          <w:tab w:val="left" w:pos="426"/>
          <w:tab w:val="left" w:pos="4320"/>
        </w:tabs>
        <w:jc w:val="both"/>
        <w:rPr>
          <w:i/>
        </w:rPr>
      </w:pPr>
    </w:p>
    <w:p w:rsidR="003D2464" w:rsidRPr="008759AF" w:rsidRDefault="003D2464" w:rsidP="00A017EF">
      <w:pPr>
        <w:tabs>
          <w:tab w:val="left" w:pos="426"/>
          <w:tab w:val="left" w:pos="4320"/>
        </w:tabs>
        <w:jc w:val="both"/>
        <w:rPr>
          <w:i/>
        </w:rPr>
      </w:pPr>
      <w:r w:rsidRPr="008759AF">
        <w:rPr>
          <w:i/>
        </w:rPr>
        <w:t xml:space="preserve">Kapitalherabsetzung: Die Statuten dürfen den Verwaltungsrat nur dann ermächtigen, das Aktienkapital herabzusetzen, wenn die Gesellschaft nicht auf die eingeschränkte Revision der Jahresrechnung verzichtet hat (Art. 653s Abs. </w:t>
      </w:r>
      <w:r w:rsidR="00781047" w:rsidRPr="008759AF">
        <w:rPr>
          <w:i/>
        </w:rPr>
        <w:t>4</w:t>
      </w:r>
      <w:r w:rsidRPr="008759AF">
        <w:rPr>
          <w:i/>
        </w:rPr>
        <w:t xml:space="preserve"> OR).</w:t>
      </w:r>
    </w:p>
    <w:p w:rsidR="00A97395" w:rsidRPr="008759AF" w:rsidRDefault="00A97395" w:rsidP="00A017EF">
      <w:pPr>
        <w:tabs>
          <w:tab w:val="left" w:pos="426"/>
          <w:tab w:val="left" w:pos="4320"/>
        </w:tabs>
        <w:jc w:val="both"/>
        <w:rPr>
          <w:i/>
        </w:rPr>
      </w:pPr>
    </w:p>
    <w:p w:rsidR="00A97395" w:rsidRPr="008759AF" w:rsidRDefault="007E5F88" w:rsidP="00A017EF">
      <w:pPr>
        <w:tabs>
          <w:tab w:val="left" w:pos="426"/>
          <w:tab w:val="left" w:pos="4320"/>
        </w:tabs>
        <w:jc w:val="both"/>
        <w:rPr>
          <w:i/>
        </w:rPr>
      </w:pPr>
      <w:r w:rsidRPr="007E5F88">
        <w:rPr>
          <w:i/>
        </w:rPr>
        <w:t>Beschliesst die Generalversammlung während der Dauer der Ermächtigung des Verwaltungsrats, das Aktien</w:t>
      </w:r>
      <w:r>
        <w:rPr>
          <w:i/>
        </w:rPr>
        <w:t>kapital herauf- oder herabzuset</w:t>
      </w:r>
      <w:r w:rsidRPr="007E5F88">
        <w:rPr>
          <w:i/>
        </w:rPr>
        <w:t>zen oder die Währung des Aktienkapi</w:t>
      </w:r>
      <w:r>
        <w:rPr>
          <w:i/>
        </w:rPr>
        <w:t>tals zu ändern, so fällt der Be</w:t>
      </w:r>
      <w:r w:rsidRPr="007E5F88">
        <w:rPr>
          <w:i/>
        </w:rPr>
        <w:t>schluss über das Kapitalband dahin. Die Statuten sind e</w:t>
      </w:r>
      <w:r>
        <w:rPr>
          <w:i/>
        </w:rPr>
        <w:t>ntsprechend anzupassen (Art. 653v Abs. 1 OR).</w:t>
      </w:r>
    </w:p>
    <w:sectPr w:rsidR="00A97395" w:rsidRPr="008759AF" w:rsidSect="00402C8E">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418" w:left="3402"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6E3" w:rsidRDefault="005016E3">
      <w:r>
        <w:separator/>
      </w:r>
    </w:p>
  </w:endnote>
  <w:endnote w:type="continuationSeparator" w:id="0">
    <w:p w:rsidR="005016E3" w:rsidRDefault="0050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58" w:rsidRDefault="00865C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BD9" w:rsidRPr="0027669D" w:rsidRDefault="00023DF2" w:rsidP="00354DE5">
    <w:pPr>
      <w:pStyle w:val="Fuzeile"/>
      <w:tabs>
        <w:tab w:val="clear" w:pos="4536"/>
        <w:tab w:val="clear" w:pos="9072"/>
        <w:tab w:val="right" w:pos="7711"/>
      </w:tabs>
      <w:rPr>
        <w:sz w:val="16"/>
        <w:szCs w:val="18"/>
      </w:rPr>
    </w:pPr>
    <w:r w:rsidRPr="0027669D">
      <w:rPr>
        <w:sz w:val="16"/>
        <w:szCs w:val="18"/>
      </w:rPr>
      <w:fldChar w:fldCharType="begin"/>
    </w:r>
    <w:r w:rsidRPr="0027669D">
      <w:rPr>
        <w:sz w:val="16"/>
        <w:szCs w:val="18"/>
      </w:rPr>
      <w:instrText xml:space="preserve"> FILENAME   \* MERGEFORMAT </w:instrText>
    </w:r>
    <w:r w:rsidRPr="0027669D">
      <w:rPr>
        <w:sz w:val="16"/>
        <w:szCs w:val="18"/>
      </w:rPr>
      <w:fldChar w:fldCharType="separate"/>
    </w:r>
    <w:r w:rsidR="00EF7A92">
      <w:rPr>
        <w:noProof/>
        <w:sz w:val="16"/>
        <w:szCs w:val="18"/>
      </w:rPr>
      <w:t>5.1_AG_GV-Beschluss Einführung Kapitalband</w:t>
    </w:r>
    <w:r w:rsidRPr="0027669D">
      <w:rPr>
        <w:sz w:val="16"/>
        <w:szCs w:val="18"/>
      </w:rPr>
      <w:fldChar w:fldCharType="end"/>
    </w:r>
    <w:r w:rsidR="00020BD9" w:rsidRPr="0027669D">
      <w:rPr>
        <w:sz w:val="16"/>
        <w:szCs w:val="18"/>
      </w:rPr>
      <w:tab/>
      <w:t xml:space="preserve">- </w:t>
    </w:r>
    <w:r w:rsidR="003C63E2" w:rsidRPr="0027669D">
      <w:rPr>
        <w:rStyle w:val="Seitenzahl"/>
        <w:szCs w:val="18"/>
      </w:rPr>
      <w:fldChar w:fldCharType="begin"/>
    </w:r>
    <w:r w:rsidR="00020BD9" w:rsidRPr="0027669D">
      <w:rPr>
        <w:rStyle w:val="Seitenzahl"/>
        <w:szCs w:val="18"/>
      </w:rPr>
      <w:instrText xml:space="preserve"> PAGE </w:instrText>
    </w:r>
    <w:r w:rsidR="003C63E2" w:rsidRPr="0027669D">
      <w:rPr>
        <w:rStyle w:val="Seitenzahl"/>
        <w:szCs w:val="18"/>
      </w:rPr>
      <w:fldChar w:fldCharType="separate"/>
    </w:r>
    <w:r w:rsidR="00EF7A92">
      <w:rPr>
        <w:rStyle w:val="Seitenzahl"/>
        <w:noProof/>
        <w:szCs w:val="18"/>
      </w:rPr>
      <w:t>4</w:t>
    </w:r>
    <w:r w:rsidR="003C63E2" w:rsidRPr="0027669D">
      <w:rPr>
        <w:rStyle w:val="Seitenzahl"/>
        <w:szCs w:val="18"/>
      </w:rPr>
      <w:fldChar w:fldCharType="end"/>
    </w:r>
    <w:r w:rsidR="00020BD9" w:rsidRPr="0027669D">
      <w:rPr>
        <w:rStyle w:val="Seitenzahl"/>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58" w:rsidRDefault="00865C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6E3" w:rsidRDefault="005016E3">
      <w:r>
        <w:separator/>
      </w:r>
    </w:p>
  </w:footnote>
  <w:footnote w:type="continuationSeparator" w:id="0">
    <w:p w:rsidR="005016E3" w:rsidRDefault="00501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58" w:rsidRDefault="00865C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58" w:rsidRDefault="00865C5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58" w:rsidRDefault="00865C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727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DA33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5A86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780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989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72B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ECC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02DF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B8D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A6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F2AE8"/>
    <w:multiLevelType w:val="hybridMultilevel"/>
    <w:tmpl w:val="6D2CAED4"/>
    <w:lvl w:ilvl="0" w:tplc="9C304694">
      <w:start w:val="1"/>
      <w:numFmt w:val="bullet"/>
      <w:pStyle w:val="Aufzhlungszeichen2Arial"/>
      <w:lvlText w:val=""/>
      <w:lvlJc w:val="left"/>
      <w:pPr>
        <w:tabs>
          <w:tab w:val="num" w:pos="357"/>
        </w:tabs>
        <w:ind w:left="357" w:hanging="357"/>
      </w:pPr>
      <w:rPr>
        <w:rFonts w:ascii="Symbol" w:hAnsi="Symbol" w:hint="default"/>
        <w:b w:val="0"/>
        <w:i w:val="0"/>
        <w:color w:val="auto"/>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6803F0"/>
    <w:multiLevelType w:val="hybridMultilevel"/>
    <w:tmpl w:val="E1B0A5C8"/>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43B072A1"/>
    <w:multiLevelType w:val="hybridMultilevel"/>
    <w:tmpl w:val="05E22370"/>
    <w:lvl w:ilvl="0" w:tplc="3F8EA9A0">
      <w:numFmt w:val="bullet"/>
      <w:pStyle w:val="Aufzhlungszeichen1Arial"/>
      <w:lvlText w:val="-"/>
      <w:lvlJc w:val="left"/>
      <w:pPr>
        <w:tabs>
          <w:tab w:val="num" w:pos="357"/>
        </w:tabs>
        <w:ind w:left="357" w:hanging="357"/>
      </w:pPr>
      <w:rPr>
        <w:rFonts w:ascii="Arial" w:hAnsi="Arial" w:hint="default"/>
        <w:b w:val="0"/>
        <w:i w:val="0"/>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377FD"/>
    <w:multiLevelType w:val="hybridMultilevel"/>
    <w:tmpl w:val="E9724CE4"/>
    <w:lvl w:ilvl="0" w:tplc="86145420">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F7038A"/>
    <w:multiLevelType w:val="hybridMultilevel"/>
    <w:tmpl w:val="60202430"/>
    <w:lvl w:ilvl="0" w:tplc="AF725E8C">
      <w:start w:val="1"/>
      <w:numFmt w:val="bullet"/>
      <w:lvlText w:val="-"/>
      <w:lvlJc w:val="left"/>
      <w:pPr>
        <w:tabs>
          <w:tab w:val="num" w:pos="845"/>
        </w:tabs>
        <w:ind w:left="845" w:hanging="420"/>
      </w:pPr>
      <w:rPr>
        <w:rFonts w:ascii="Arial" w:eastAsia="Times New Roman" w:hAnsi="Arial" w:cs="Arial" w:hint="default"/>
        <w:sz w:val="22"/>
      </w:rPr>
    </w:lvl>
    <w:lvl w:ilvl="1" w:tplc="08070003" w:tentative="1">
      <w:start w:val="1"/>
      <w:numFmt w:val="bullet"/>
      <w:lvlText w:val="o"/>
      <w:lvlJc w:val="left"/>
      <w:pPr>
        <w:tabs>
          <w:tab w:val="num" w:pos="1930"/>
        </w:tabs>
        <w:ind w:left="1930" w:hanging="360"/>
      </w:pPr>
      <w:rPr>
        <w:rFonts w:ascii="Courier New" w:hAnsi="Courier New" w:cs="Courier New" w:hint="default"/>
      </w:rPr>
    </w:lvl>
    <w:lvl w:ilvl="2" w:tplc="08070005" w:tentative="1">
      <w:start w:val="1"/>
      <w:numFmt w:val="bullet"/>
      <w:lvlText w:val=""/>
      <w:lvlJc w:val="left"/>
      <w:pPr>
        <w:tabs>
          <w:tab w:val="num" w:pos="2650"/>
        </w:tabs>
        <w:ind w:left="2650" w:hanging="360"/>
      </w:pPr>
      <w:rPr>
        <w:rFonts w:ascii="Wingdings" w:hAnsi="Wingdings" w:hint="default"/>
      </w:rPr>
    </w:lvl>
    <w:lvl w:ilvl="3" w:tplc="08070001" w:tentative="1">
      <w:start w:val="1"/>
      <w:numFmt w:val="bullet"/>
      <w:lvlText w:val=""/>
      <w:lvlJc w:val="left"/>
      <w:pPr>
        <w:tabs>
          <w:tab w:val="num" w:pos="3370"/>
        </w:tabs>
        <w:ind w:left="3370" w:hanging="360"/>
      </w:pPr>
      <w:rPr>
        <w:rFonts w:ascii="Symbol" w:hAnsi="Symbol" w:hint="default"/>
      </w:rPr>
    </w:lvl>
    <w:lvl w:ilvl="4" w:tplc="08070003" w:tentative="1">
      <w:start w:val="1"/>
      <w:numFmt w:val="bullet"/>
      <w:lvlText w:val="o"/>
      <w:lvlJc w:val="left"/>
      <w:pPr>
        <w:tabs>
          <w:tab w:val="num" w:pos="4090"/>
        </w:tabs>
        <w:ind w:left="4090" w:hanging="360"/>
      </w:pPr>
      <w:rPr>
        <w:rFonts w:ascii="Courier New" w:hAnsi="Courier New" w:cs="Courier New" w:hint="default"/>
      </w:rPr>
    </w:lvl>
    <w:lvl w:ilvl="5" w:tplc="08070005" w:tentative="1">
      <w:start w:val="1"/>
      <w:numFmt w:val="bullet"/>
      <w:lvlText w:val=""/>
      <w:lvlJc w:val="left"/>
      <w:pPr>
        <w:tabs>
          <w:tab w:val="num" w:pos="4810"/>
        </w:tabs>
        <w:ind w:left="4810" w:hanging="360"/>
      </w:pPr>
      <w:rPr>
        <w:rFonts w:ascii="Wingdings" w:hAnsi="Wingdings" w:hint="default"/>
      </w:rPr>
    </w:lvl>
    <w:lvl w:ilvl="6" w:tplc="08070001" w:tentative="1">
      <w:start w:val="1"/>
      <w:numFmt w:val="bullet"/>
      <w:lvlText w:val=""/>
      <w:lvlJc w:val="left"/>
      <w:pPr>
        <w:tabs>
          <w:tab w:val="num" w:pos="5530"/>
        </w:tabs>
        <w:ind w:left="5530" w:hanging="360"/>
      </w:pPr>
      <w:rPr>
        <w:rFonts w:ascii="Symbol" w:hAnsi="Symbol" w:hint="default"/>
      </w:rPr>
    </w:lvl>
    <w:lvl w:ilvl="7" w:tplc="08070003" w:tentative="1">
      <w:start w:val="1"/>
      <w:numFmt w:val="bullet"/>
      <w:lvlText w:val="o"/>
      <w:lvlJc w:val="left"/>
      <w:pPr>
        <w:tabs>
          <w:tab w:val="num" w:pos="6250"/>
        </w:tabs>
        <w:ind w:left="6250" w:hanging="360"/>
      </w:pPr>
      <w:rPr>
        <w:rFonts w:ascii="Courier New" w:hAnsi="Courier New" w:cs="Courier New" w:hint="default"/>
      </w:rPr>
    </w:lvl>
    <w:lvl w:ilvl="8" w:tplc="08070005" w:tentative="1">
      <w:start w:val="1"/>
      <w:numFmt w:val="bullet"/>
      <w:lvlText w:val=""/>
      <w:lvlJc w:val="left"/>
      <w:pPr>
        <w:tabs>
          <w:tab w:val="num" w:pos="6970"/>
        </w:tabs>
        <w:ind w:left="6970" w:hanging="360"/>
      </w:pPr>
      <w:rPr>
        <w:rFonts w:ascii="Wingdings" w:hAnsi="Wingdings" w:hint="default"/>
      </w:rPr>
    </w:lvl>
  </w:abstractNum>
  <w:abstractNum w:abstractNumId="15" w15:restartNumberingAfterBreak="0">
    <w:nsid w:val="579B2E6B"/>
    <w:multiLevelType w:val="hybridMultilevel"/>
    <w:tmpl w:val="DCC61EEE"/>
    <w:lvl w:ilvl="0" w:tplc="2F7041B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F4A633A"/>
    <w:multiLevelType w:val="hybridMultilevel"/>
    <w:tmpl w:val="26948352"/>
    <w:lvl w:ilvl="0" w:tplc="DCCAD4A6">
      <w:start w:val="5"/>
      <w:numFmt w:val="decimal"/>
      <w:lvlText w:val="%1."/>
      <w:lvlJc w:val="left"/>
      <w:pPr>
        <w:tabs>
          <w:tab w:val="num" w:pos="720"/>
        </w:tabs>
        <w:ind w:left="720" w:hanging="360"/>
      </w:pPr>
      <w:rPr>
        <w:rFonts w:hint="default"/>
      </w:rPr>
    </w:lvl>
    <w:lvl w:ilvl="1" w:tplc="9FA27D80">
      <w:numFmt w:val="bullet"/>
      <w:lvlText w:val="-"/>
      <w:lvlJc w:val="left"/>
      <w:pPr>
        <w:tabs>
          <w:tab w:val="num" w:pos="1560"/>
        </w:tabs>
        <w:ind w:left="1560" w:hanging="480"/>
      </w:pPr>
      <w:rPr>
        <w:rFonts w:ascii="Arial" w:eastAsia="Times New Roman" w:hAnsi="Arial" w:cs="Arial"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7" w15:restartNumberingAfterBreak="0">
    <w:nsid w:val="6FDB0257"/>
    <w:multiLevelType w:val="hybridMultilevel"/>
    <w:tmpl w:val="D74E72A4"/>
    <w:lvl w:ilvl="0" w:tplc="0D083BBC">
      <w:numFmt w:val="bullet"/>
      <w:lvlText w:val="-"/>
      <w:lvlJc w:val="left"/>
      <w:pPr>
        <w:tabs>
          <w:tab w:val="num" w:pos="1080"/>
        </w:tabs>
        <w:ind w:left="1080" w:hanging="72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28084D"/>
    <w:multiLevelType w:val="multilevel"/>
    <w:tmpl w:val="D9FC5374"/>
    <w:lvl w:ilvl="0">
      <w:numFmt w:val="bullet"/>
      <w:lvlText w:val="-"/>
      <w:lvlJc w:val="left"/>
      <w:pPr>
        <w:tabs>
          <w:tab w:val="num" w:pos="357"/>
        </w:tabs>
        <w:ind w:left="714" w:hanging="357"/>
      </w:pPr>
      <w:rPr>
        <w:rFonts w:ascii="Arial" w:hAnsi="Aria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8"/>
  </w:num>
  <w:num w:numId="8">
    <w:abstractNumId w:val="10"/>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7"/>
  </w:num>
  <w:num w:numId="17">
    <w:abstractNumId w:val="16"/>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saveInvalidXml/>
  <w:ignoreMixedContent/>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04"/>
    <w:rsid w:val="00020723"/>
    <w:rsid w:val="00020BD9"/>
    <w:rsid w:val="00023DF2"/>
    <w:rsid w:val="00026675"/>
    <w:rsid w:val="0004563C"/>
    <w:rsid w:val="000775FC"/>
    <w:rsid w:val="000914A6"/>
    <w:rsid w:val="0012209D"/>
    <w:rsid w:val="00140DD7"/>
    <w:rsid w:val="001454AE"/>
    <w:rsid w:val="00170ED9"/>
    <w:rsid w:val="00171F26"/>
    <w:rsid w:val="00176BA2"/>
    <w:rsid w:val="00177CB1"/>
    <w:rsid w:val="00187BF4"/>
    <w:rsid w:val="001D5BA2"/>
    <w:rsid w:val="00211CE9"/>
    <w:rsid w:val="00214A8E"/>
    <w:rsid w:val="00230C60"/>
    <w:rsid w:val="00232B92"/>
    <w:rsid w:val="00267235"/>
    <w:rsid w:val="0027161B"/>
    <w:rsid w:val="0027669D"/>
    <w:rsid w:val="002A1145"/>
    <w:rsid w:val="002D1D88"/>
    <w:rsid w:val="00303620"/>
    <w:rsid w:val="003352E9"/>
    <w:rsid w:val="00344308"/>
    <w:rsid w:val="00354DE5"/>
    <w:rsid w:val="003A12F8"/>
    <w:rsid w:val="003C63E2"/>
    <w:rsid w:val="003D2464"/>
    <w:rsid w:val="00402C8E"/>
    <w:rsid w:val="00404121"/>
    <w:rsid w:val="00411CA3"/>
    <w:rsid w:val="00413A5B"/>
    <w:rsid w:val="00414AA1"/>
    <w:rsid w:val="00454004"/>
    <w:rsid w:val="00476C14"/>
    <w:rsid w:val="004A4D6E"/>
    <w:rsid w:val="004C56B1"/>
    <w:rsid w:val="005016E3"/>
    <w:rsid w:val="00520B74"/>
    <w:rsid w:val="00526158"/>
    <w:rsid w:val="00542E9D"/>
    <w:rsid w:val="0056296B"/>
    <w:rsid w:val="00577641"/>
    <w:rsid w:val="00605C75"/>
    <w:rsid w:val="00630339"/>
    <w:rsid w:val="00687D79"/>
    <w:rsid w:val="006A3346"/>
    <w:rsid w:val="006B458B"/>
    <w:rsid w:val="006C6A74"/>
    <w:rsid w:val="006E61D9"/>
    <w:rsid w:val="00702AC7"/>
    <w:rsid w:val="00726B9A"/>
    <w:rsid w:val="007450D6"/>
    <w:rsid w:val="00772554"/>
    <w:rsid w:val="00781047"/>
    <w:rsid w:val="00784C9F"/>
    <w:rsid w:val="00796C36"/>
    <w:rsid w:val="007B322A"/>
    <w:rsid w:val="007E2922"/>
    <w:rsid w:val="007E325D"/>
    <w:rsid w:val="007E33F6"/>
    <w:rsid w:val="007E4104"/>
    <w:rsid w:val="007E5F88"/>
    <w:rsid w:val="008360CC"/>
    <w:rsid w:val="00847FCA"/>
    <w:rsid w:val="00865C58"/>
    <w:rsid w:val="008759AF"/>
    <w:rsid w:val="00884C0B"/>
    <w:rsid w:val="008E03E3"/>
    <w:rsid w:val="008F0783"/>
    <w:rsid w:val="00992C67"/>
    <w:rsid w:val="00993ED9"/>
    <w:rsid w:val="009E2A6D"/>
    <w:rsid w:val="00A017EF"/>
    <w:rsid w:val="00A07DA8"/>
    <w:rsid w:val="00A13AC3"/>
    <w:rsid w:val="00A4397D"/>
    <w:rsid w:val="00A46E04"/>
    <w:rsid w:val="00A5048A"/>
    <w:rsid w:val="00A57C7A"/>
    <w:rsid w:val="00A60CC6"/>
    <w:rsid w:val="00A8328C"/>
    <w:rsid w:val="00A97395"/>
    <w:rsid w:val="00AC1EB3"/>
    <w:rsid w:val="00AD2CF5"/>
    <w:rsid w:val="00AD5F14"/>
    <w:rsid w:val="00AE4D8D"/>
    <w:rsid w:val="00AE54D6"/>
    <w:rsid w:val="00AE5B7D"/>
    <w:rsid w:val="00B254ED"/>
    <w:rsid w:val="00B33498"/>
    <w:rsid w:val="00B41AB5"/>
    <w:rsid w:val="00B50594"/>
    <w:rsid w:val="00B62518"/>
    <w:rsid w:val="00B70624"/>
    <w:rsid w:val="00BA716D"/>
    <w:rsid w:val="00C670F1"/>
    <w:rsid w:val="00CA40E2"/>
    <w:rsid w:val="00CD6D07"/>
    <w:rsid w:val="00D0639B"/>
    <w:rsid w:val="00D36C2C"/>
    <w:rsid w:val="00D43720"/>
    <w:rsid w:val="00D7053F"/>
    <w:rsid w:val="00DC0358"/>
    <w:rsid w:val="00DC5430"/>
    <w:rsid w:val="00DC5591"/>
    <w:rsid w:val="00DE3FCA"/>
    <w:rsid w:val="00E27B7F"/>
    <w:rsid w:val="00E339BB"/>
    <w:rsid w:val="00E503B4"/>
    <w:rsid w:val="00E73980"/>
    <w:rsid w:val="00E97617"/>
    <w:rsid w:val="00EF4F26"/>
    <w:rsid w:val="00EF7A92"/>
    <w:rsid w:val="00F04924"/>
    <w:rsid w:val="00F33C8B"/>
    <w:rsid w:val="00F50772"/>
    <w:rsid w:val="00FC3032"/>
    <w:rsid w:val="00FD4D34"/>
    <w:rsid w:val="00FE4C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1F0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458B"/>
    <w:rPr>
      <w:rFonts w:ascii="Arial" w:hAnsi="Arial"/>
      <w:sz w:val="22"/>
      <w:szCs w:val="24"/>
    </w:rPr>
  </w:style>
  <w:style w:type="paragraph" w:styleId="berschrift1">
    <w:name w:val="heading 1"/>
    <w:basedOn w:val="Standard"/>
    <w:next w:val="Standard"/>
    <w:qFormat/>
    <w:rsid w:val="00CA40E2"/>
    <w:pPr>
      <w:keepNext/>
      <w:spacing w:before="480" w:after="240"/>
      <w:outlineLvl w:val="0"/>
    </w:pPr>
    <w:rPr>
      <w:rFonts w:cs="Arial"/>
      <w:b/>
      <w:bCs/>
      <w:kern w:val="32"/>
      <w:sz w:val="32"/>
      <w:szCs w:val="32"/>
    </w:rPr>
  </w:style>
  <w:style w:type="paragraph" w:styleId="berschrift2">
    <w:name w:val="heading 2"/>
    <w:basedOn w:val="Standard"/>
    <w:next w:val="Standard"/>
    <w:qFormat/>
    <w:rsid w:val="00CA40E2"/>
    <w:pPr>
      <w:keepNext/>
      <w:spacing w:before="240" w:after="240"/>
      <w:outlineLvl w:val="1"/>
    </w:pPr>
    <w:rPr>
      <w:rFonts w:cs="Arial"/>
      <w:b/>
      <w:bCs/>
      <w:i/>
      <w:iCs/>
      <w:sz w:val="28"/>
      <w:szCs w:val="28"/>
    </w:rPr>
  </w:style>
  <w:style w:type="paragraph" w:styleId="berschrift3">
    <w:name w:val="heading 3"/>
    <w:basedOn w:val="Standard"/>
    <w:next w:val="Standard"/>
    <w:qFormat/>
    <w:rsid w:val="00CA40E2"/>
    <w:pPr>
      <w:keepNext/>
      <w:spacing w:before="240" w:after="24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ssformellinks">
    <w:name w:val="Grussformel_links"/>
    <w:basedOn w:val="Standard"/>
    <w:rsid w:val="00A07DA8"/>
    <w:pPr>
      <w:spacing w:before="240" w:after="240"/>
    </w:pPr>
  </w:style>
  <w:style w:type="paragraph" w:customStyle="1" w:styleId="Firmalinks">
    <w:name w:val="Firma_links"/>
    <w:basedOn w:val="Standard"/>
    <w:rsid w:val="00A07DA8"/>
    <w:rPr>
      <w:caps/>
      <w:szCs w:val="22"/>
    </w:rPr>
  </w:style>
  <w:style w:type="paragraph" w:customStyle="1" w:styleId="Unterschriftlinks">
    <w:name w:val="Unterschrift_links"/>
    <w:basedOn w:val="Standard"/>
    <w:rsid w:val="00A07DA8"/>
    <w:pPr>
      <w:spacing w:before="840" w:after="120"/>
    </w:pPr>
  </w:style>
  <w:style w:type="paragraph" w:styleId="Kopfzeile">
    <w:name w:val="header"/>
    <w:basedOn w:val="Standard"/>
    <w:rsid w:val="00354DE5"/>
    <w:pPr>
      <w:tabs>
        <w:tab w:val="center" w:pos="4536"/>
        <w:tab w:val="right" w:pos="9072"/>
      </w:tabs>
    </w:pPr>
  </w:style>
  <w:style w:type="paragraph" w:styleId="Fuzeile">
    <w:name w:val="footer"/>
    <w:basedOn w:val="Standard"/>
    <w:rsid w:val="00354DE5"/>
    <w:pPr>
      <w:tabs>
        <w:tab w:val="center" w:pos="4536"/>
        <w:tab w:val="right" w:pos="9072"/>
      </w:tabs>
    </w:pPr>
  </w:style>
  <w:style w:type="character" w:styleId="Seitenzahl">
    <w:name w:val="page number"/>
    <w:rsid w:val="00CA40E2"/>
    <w:rPr>
      <w:rFonts w:ascii="Arial" w:hAnsi="Arial"/>
      <w:sz w:val="16"/>
    </w:rPr>
  </w:style>
  <w:style w:type="paragraph" w:customStyle="1" w:styleId="Aufzhlungszeichen1Arial">
    <w:name w:val="Aufzählungszeichen 1 Arial"/>
    <w:basedOn w:val="Standard"/>
    <w:rsid w:val="00FC3032"/>
    <w:pPr>
      <w:numPr>
        <w:numId w:val="6"/>
      </w:numPr>
    </w:pPr>
  </w:style>
  <w:style w:type="paragraph" w:customStyle="1" w:styleId="Aufzhlungszeichen2Arial">
    <w:name w:val="Aufzählungszeichen 2 Arial"/>
    <w:basedOn w:val="Standard"/>
    <w:rsid w:val="00A60CC6"/>
    <w:pPr>
      <w:numPr>
        <w:numId w:val="8"/>
      </w:numPr>
    </w:pPr>
  </w:style>
  <w:style w:type="paragraph" w:styleId="Listennummer">
    <w:name w:val="List Number"/>
    <w:basedOn w:val="Standard"/>
    <w:rsid w:val="00A60CC6"/>
  </w:style>
  <w:style w:type="paragraph" w:styleId="Sprechblasentext">
    <w:name w:val="Balloon Text"/>
    <w:basedOn w:val="Standard"/>
    <w:link w:val="SprechblasentextZchn"/>
    <w:rsid w:val="0012209D"/>
    <w:rPr>
      <w:rFonts w:ascii="Tahoma" w:hAnsi="Tahoma" w:cs="Tahoma"/>
      <w:sz w:val="16"/>
      <w:szCs w:val="16"/>
    </w:rPr>
  </w:style>
  <w:style w:type="character" w:customStyle="1" w:styleId="SprechblasentextZchn">
    <w:name w:val="Sprechblasentext Zchn"/>
    <w:link w:val="Sprechblasentext"/>
    <w:rsid w:val="0012209D"/>
    <w:rPr>
      <w:rFonts w:ascii="Tahoma" w:hAnsi="Tahoma" w:cs="Tahoma"/>
      <w:sz w:val="16"/>
      <w:szCs w:val="16"/>
    </w:rPr>
  </w:style>
  <w:style w:type="paragraph" w:customStyle="1" w:styleId="BlockArial">
    <w:name w:val="Block + Arial"/>
    <w:aliases w:val="11 pt"/>
    <w:basedOn w:val="Standard"/>
    <w:rsid w:val="00DC5430"/>
    <w:pPr>
      <w:spacing w:after="240"/>
      <w:jc w:val="both"/>
    </w:pPr>
    <w:rPr>
      <w:rFonts w:cs="Arial"/>
      <w:bCs/>
      <w:szCs w:val="22"/>
    </w:rPr>
  </w:style>
  <w:style w:type="paragraph" w:styleId="Listenabsatz">
    <w:name w:val="List Paragraph"/>
    <w:basedOn w:val="Standard"/>
    <w:qFormat/>
    <w:rsid w:val="00E97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5208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2022-12-19T14:38:00Z</dcterms:created>
  <dcterms:modified xsi:type="dcterms:W3CDTF">2024-03-06T13:33:00Z</dcterms:modified>
</cp:coreProperties>
</file>